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ACA"/>
  <w:body>
    <w:p w14:paraId="2B5D7C04" w14:textId="4826E7FA" w:rsidR="00D2758B" w:rsidRDefault="6B0DB8D7" w:rsidP="6B0DB8D7">
      <w:r>
        <w:rPr>
          <w:noProof/>
        </w:rPr>
        <w:drawing>
          <wp:anchor distT="0" distB="0" distL="114300" distR="114300" simplePos="0" relativeHeight="251658240" behindDoc="0" locked="0" layoutInCell="1" allowOverlap="1" wp14:anchorId="510A8D71" wp14:editId="4580917C">
            <wp:simplePos x="0" y="0"/>
            <wp:positionH relativeFrom="column">
              <wp:align>right</wp:align>
            </wp:positionH>
            <wp:positionV relativeFrom="paragraph">
              <wp:posOffset>0</wp:posOffset>
            </wp:positionV>
            <wp:extent cx="926672" cy="1072989"/>
            <wp:effectExtent l="0" t="0" r="0" b="0"/>
            <wp:wrapSquare wrapText="bothSides"/>
            <wp:docPr id="5077710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71099" name=""/>
                    <pic:cNvPicPr/>
                  </pic:nvPicPr>
                  <pic:blipFill>
                    <a:blip r:embed="rId10">
                      <a:extLst>
                        <a:ext uri="{28A0092B-C50C-407E-A947-70E740481C1C}">
                          <a14:useLocalDpi xmlns:a14="http://schemas.microsoft.com/office/drawing/2010/main" val="0"/>
                        </a:ext>
                      </a:extLst>
                    </a:blip>
                    <a:stretch>
                      <a:fillRect/>
                    </a:stretch>
                  </pic:blipFill>
                  <pic:spPr>
                    <a:xfrm>
                      <a:off x="0" y="0"/>
                      <a:ext cx="926672" cy="1072989"/>
                    </a:xfrm>
                    <a:prstGeom prst="rect">
                      <a:avLst/>
                    </a:prstGeom>
                  </pic:spPr>
                </pic:pic>
              </a:graphicData>
            </a:graphic>
            <wp14:sizeRelH relativeFrom="page">
              <wp14:pctWidth>0</wp14:pctWidth>
            </wp14:sizeRelH>
            <wp14:sizeRelV relativeFrom="page">
              <wp14:pctHeight>0</wp14:pctHeight>
            </wp14:sizeRelV>
          </wp:anchor>
        </w:drawing>
      </w:r>
      <w:bookmarkStart w:id="0" w:name="_Toc10550811"/>
    </w:p>
    <w:bookmarkEnd w:id="0"/>
    <w:p w14:paraId="3C6B6238" w14:textId="77777777" w:rsidR="00D2758B" w:rsidRPr="004737FC" w:rsidRDefault="00D2758B" w:rsidP="6B0DB8D7">
      <w:pPr>
        <w:spacing w:before="400" w:line="360" w:lineRule="auto"/>
        <w:rPr>
          <w:rFonts w:ascii="Century Gothic" w:eastAsia="Century Gothic" w:hAnsi="Century Gothic" w:cs="Century Gothic"/>
          <w:b/>
          <w:bCs/>
          <w:color w:val="1F3864" w:themeColor="accent5" w:themeShade="80"/>
          <w:spacing w:val="-20"/>
          <w:sz w:val="48"/>
          <w:szCs w:val="48"/>
        </w:rPr>
      </w:pPr>
      <w:r w:rsidRPr="6B0DB8D7">
        <w:rPr>
          <w:rFonts w:ascii="Century Gothic" w:eastAsia="Century Gothic" w:hAnsi="Century Gothic" w:cs="Century Gothic"/>
          <w:b/>
          <w:bCs/>
          <w:color w:val="1F3864" w:themeColor="accent5" w:themeShade="80"/>
          <w:spacing w:val="-20"/>
          <w:sz w:val="48"/>
          <w:szCs w:val="48"/>
        </w:rPr>
        <w:t>DERBY COLLEGE GROUP</w:t>
      </w:r>
    </w:p>
    <w:p w14:paraId="7EA3E418" w14:textId="77777777" w:rsidR="00D2758B" w:rsidRPr="004737FC" w:rsidRDefault="00D2758B" w:rsidP="6B0DB8D7">
      <w:pPr>
        <w:spacing w:line="360" w:lineRule="auto"/>
        <w:ind w:left="720" w:firstLine="720"/>
        <w:rPr>
          <w:rFonts w:ascii="Century Gothic" w:eastAsia="Century Gothic" w:hAnsi="Century Gothic" w:cs="Century Gothic"/>
          <w:b/>
          <w:bCs/>
          <w:color w:val="1F3864" w:themeColor="accent5" w:themeShade="80"/>
          <w:spacing w:val="-20"/>
          <w:sz w:val="48"/>
          <w:szCs w:val="48"/>
        </w:rPr>
      </w:pPr>
      <w:r w:rsidRPr="6B0DB8D7">
        <w:rPr>
          <w:rFonts w:ascii="Century Gothic" w:eastAsia="Century Gothic" w:hAnsi="Century Gothic" w:cs="Century Gothic"/>
          <w:b/>
          <w:bCs/>
          <w:color w:val="1F3864" w:themeColor="accent5" w:themeShade="80"/>
          <w:spacing w:val="-20"/>
          <w:sz w:val="48"/>
          <w:szCs w:val="48"/>
        </w:rPr>
        <w:t>POLICY</w:t>
      </w:r>
    </w:p>
    <w:p w14:paraId="7072602E" w14:textId="77777777" w:rsidR="00D2758B" w:rsidRPr="00FE6047" w:rsidRDefault="00D2758B" w:rsidP="6B0DB8D7">
      <w:pPr>
        <w:spacing w:before="1440" w:after="240" w:line="360" w:lineRule="auto"/>
        <w:rPr>
          <w:rFonts w:ascii="Century Gothic" w:eastAsia="Century Gothic" w:hAnsi="Century Gothic" w:cs="Century Gothic"/>
          <w:color w:val="1F3864" w:themeColor="accent5" w:themeShade="80"/>
          <w:sz w:val="56"/>
          <w:szCs w:val="56"/>
        </w:rPr>
      </w:pPr>
      <w:r w:rsidRPr="6B0DB8D7">
        <w:rPr>
          <w:rFonts w:ascii="Century Gothic" w:eastAsia="Century Gothic" w:hAnsi="Century Gothic" w:cs="Century Gothic"/>
          <w:color w:val="1F3864" w:themeColor="accent5" w:themeShade="80"/>
          <w:sz w:val="56"/>
          <w:szCs w:val="56"/>
        </w:rPr>
        <w:t xml:space="preserve">HE </w:t>
      </w:r>
      <w:proofErr w:type="gramStart"/>
      <w:r w:rsidRPr="6B0DB8D7">
        <w:rPr>
          <w:rFonts w:ascii="Century Gothic" w:eastAsia="Century Gothic" w:hAnsi="Century Gothic" w:cs="Century Gothic"/>
          <w:color w:val="1F3864" w:themeColor="accent5" w:themeShade="80"/>
          <w:sz w:val="56"/>
          <w:szCs w:val="56"/>
        </w:rPr>
        <w:t>Mitigating</w:t>
      </w:r>
      <w:proofErr w:type="gramEnd"/>
      <w:r w:rsidRPr="6B0DB8D7">
        <w:rPr>
          <w:rFonts w:ascii="Century Gothic" w:eastAsia="Century Gothic" w:hAnsi="Century Gothic" w:cs="Century Gothic"/>
          <w:color w:val="1F3864" w:themeColor="accent5" w:themeShade="80"/>
          <w:sz w:val="56"/>
          <w:szCs w:val="56"/>
        </w:rPr>
        <w:t xml:space="preserve"> Circumstances Policy </w:t>
      </w:r>
    </w:p>
    <w:p w14:paraId="6EE0C177" w14:textId="78A61C18" w:rsidR="00D2758B" w:rsidRDefault="00D2758B" w:rsidP="6B0DB8D7">
      <w:pPr>
        <w:spacing w:line="360" w:lineRule="auto"/>
        <w:ind w:left="4536" w:hanging="4536"/>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Policy Number:</w:t>
      </w:r>
      <w:r>
        <w:tab/>
      </w:r>
      <w:r w:rsidRPr="6B0DB8D7">
        <w:rPr>
          <w:rFonts w:ascii="Century Gothic" w:eastAsia="Century Gothic" w:hAnsi="Century Gothic" w:cs="Century Gothic"/>
          <w:color w:val="1F3864" w:themeColor="accent5" w:themeShade="80"/>
        </w:rPr>
        <w:t>HE0</w:t>
      </w:r>
      <w:r w:rsidR="46C4C6B9" w:rsidRPr="6B0DB8D7">
        <w:rPr>
          <w:rFonts w:ascii="Century Gothic" w:eastAsia="Century Gothic" w:hAnsi="Century Gothic" w:cs="Century Gothic"/>
          <w:color w:val="1F3864" w:themeColor="accent5" w:themeShade="80"/>
        </w:rPr>
        <w:t>02</w:t>
      </w:r>
    </w:p>
    <w:p w14:paraId="3F6ADCB4" w14:textId="77777777" w:rsidR="00D2758B" w:rsidRDefault="00D2758B" w:rsidP="6B0DB8D7">
      <w:pPr>
        <w:spacing w:line="360" w:lineRule="auto"/>
        <w:ind w:left="4536" w:hanging="4536"/>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Owning Strategy / Department:</w:t>
      </w:r>
      <w:r>
        <w:tab/>
      </w:r>
      <w:r w:rsidRPr="6B0DB8D7">
        <w:rPr>
          <w:rFonts w:ascii="Century Gothic" w:eastAsia="Century Gothic" w:hAnsi="Century Gothic" w:cs="Century Gothic"/>
          <w:color w:val="1F3864" w:themeColor="accent5" w:themeShade="80"/>
        </w:rPr>
        <w:t xml:space="preserve">Higher Education </w:t>
      </w:r>
    </w:p>
    <w:p w14:paraId="01A1C394" w14:textId="77777777" w:rsidR="00D2758B" w:rsidRDefault="00D2758B" w:rsidP="6B0DB8D7">
      <w:pPr>
        <w:spacing w:line="360" w:lineRule="auto"/>
        <w:ind w:left="4536" w:hanging="4536"/>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Approval Board / Committee / Group:</w:t>
      </w:r>
      <w:r>
        <w:tab/>
      </w:r>
      <w:r w:rsidRPr="6B0DB8D7">
        <w:rPr>
          <w:rFonts w:ascii="Century Gothic" w:eastAsia="Century Gothic" w:hAnsi="Century Gothic" w:cs="Century Gothic"/>
          <w:color w:val="1F3864" w:themeColor="accent5" w:themeShade="80"/>
        </w:rPr>
        <w:t>HE Academic Board</w:t>
      </w:r>
    </w:p>
    <w:p w14:paraId="35D8C49B" w14:textId="77777777" w:rsidR="00D2758B" w:rsidRDefault="00D2758B" w:rsidP="6B0DB8D7">
      <w:pPr>
        <w:spacing w:line="360" w:lineRule="auto"/>
        <w:ind w:left="4536" w:hanging="4536"/>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User Group:</w:t>
      </w:r>
      <w:r>
        <w:tab/>
      </w:r>
      <w:r w:rsidRPr="6B0DB8D7">
        <w:rPr>
          <w:rFonts w:ascii="Century Gothic" w:eastAsia="Century Gothic" w:hAnsi="Century Gothic" w:cs="Century Gothic"/>
          <w:color w:val="1F3864" w:themeColor="accent5" w:themeShade="80"/>
        </w:rPr>
        <w:t>Higher Education Staff and Students</w:t>
      </w:r>
    </w:p>
    <w:p w14:paraId="57FB3EDB" w14:textId="77777777" w:rsidR="00D2758B" w:rsidRDefault="00D2758B" w:rsidP="6B0DB8D7">
      <w:pPr>
        <w:spacing w:line="360" w:lineRule="auto"/>
        <w:ind w:left="4536" w:hanging="4536"/>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Relevant To:</w:t>
      </w:r>
      <w:r>
        <w:tab/>
      </w:r>
      <w:r w:rsidRPr="6B0DB8D7">
        <w:rPr>
          <w:rFonts w:ascii="Century Gothic" w:eastAsia="Century Gothic" w:hAnsi="Century Gothic" w:cs="Century Gothic"/>
          <w:color w:val="1F3864" w:themeColor="accent5" w:themeShade="80"/>
        </w:rPr>
        <w:t>Higher Education Staff and Students</w:t>
      </w:r>
    </w:p>
    <w:p w14:paraId="5CA746FA" w14:textId="77777777" w:rsidR="00D2758B" w:rsidRDefault="00D2758B" w:rsidP="6B0DB8D7">
      <w:pPr>
        <w:spacing w:line="360" w:lineRule="auto"/>
        <w:ind w:left="4536" w:hanging="4536"/>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Implementation Date:</w:t>
      </w:r>
      <w:r>
        <w:tab/>
      </w:r>
      <w:r w:rsidRPr="6B0DB8D7">
        <w:rPr>
          <w:rFonts w:ascii="Century Gothic" w:eastAsia="Century Gothic" w:hAnsi="Century Gothic" w:cs="Century Gothic"/>
          <w:color w:val="1F3864" w:themeColor="accent5" w:themeShade="80"/>
        </w:rPr>
        <w:t xml:space="preserve">October 2019 </w:t>
      </w:r>
    </w:p>
    <w:p w14:paraId="185AC27C" w14:textId="1E0B5AA9" w:rsidR="00D2758B" w:rsidRDefault="00D2758B" w:rsidP="6B0DB8D7">
      <w:pPr>
        <w:spacing w:line="360" w:lineRule="auto"/>
        <w:ind w:left="4536" w:hanging="4536"/>
        <w:rPr>
          <w:rFonts w:ascii="Century Gothic" w:eastAsia="Century Gothic" w:hAnsi="Century Gothic" w:cs="Century Gothic"/>
          <w:color w:val="1F3864" w:themeColor="accent5" w:themeShade="80"/>
        </w:rPr>
      </w:pPr>
      <w:r w:rsidRPr="11415B33">
        <w:rPr>
          <w:rFonts w:ascii="Century Gothic" w:eastAsia="Century Gothic" w:hAnsi="Century Gothic" w:cs="Century Gothic"/>
          <w:color w:val="1F3864" w:themeColor="accent5" w:themeShade="80"/>
        </w:rPr>
        <w:t>Approval Date:</w:t>
      </w:r>
      <w:r>
        <w:tab/>
      </w:r>
      <w:r w:rsidRPr="11415B33">
        <w:rPr>
          <w:rFonts w:ascii="Century Gothic" w:eastAsia="Century Gothic" w:hAnsi="Century Gothic" w:cs="Century Gothic"/>
          <w:color w:val="1F3864" w:themeColor="accent5" w:themeShade="80"/>
        </w:rPr>
        <w:t>July 20</w:t>
      </w:r>
      <w:r w:rsidR="5CE5643F" w:rsidRPr="11415B33">
        <w:rPr>
          <w:rFonts w:ascii="Century Gothic" w:eastAsia="Century Gothic" w:hAnsi="Century Gothic" w:cs="Century Gothic"/>
          <w:color w:val="1F3864" w:themeColor="accent5" w:themeShade="80"/>
        </w:rPr>
        <w:t>19</w:t>
      </w:r>
    </w:p>
    <w:p w14:paraId="6CE3C478" w14:textId="248D9A47" w:rsidR="00D2758B" w:rsidRDefault="6E37433F" w:rsidP="11415B33">
      <w:pPr>
        <w:spacing w:line="360" w:lineRule="auto"/>
        <w:ind w:left="4536" w:hanging="4536"/>
        <w:rPr>
          <w:rFonts w:ascii="Century Gothic" w:eastAsia="Century Gothic" w:hAnsi="Century Gothic" w:cs="Century Gothic"/>
          <w:color w:val="1F3864" w:themeColor="accent5" w:themeShade="80"/>
        </w:rPr>
      </w:pPr>
      <w:r w:rsidRPr="11415B33">
        <w:rPr>
          <w:rFonts w:ascii="Century Gothic" w:eastAsia="Century Gothic" w:hAnsi="Century Gothic" w:cs="Century Gothic"/>
          <w:color w:val="1F3864" w:themeColor="accent5" w:themeShade="80"/>
          <w:szCs w:val="22"/>
        </w:rPr>
        <w:t>Review Period Start Date</w:t>
      </w:r>
      <w:r w:rsidR="00D2758B" w:rsidRPr="11415B33">
        <w:rPr>
          <w:rFonts w:ascii="Century Gothic" w:eastAsia="Century Gothic" w:hAnsi="Century Gothic" w:cs="Century Gothic"/>
          <w:color w:val="1F3864" w:themeColor="accent5" w:themeShade="80"/>
        </w:rPr>
        <w:t>:</w:t>
      </w:r>
      <w:r w:rsidR="00D2758B">
        <w:tab/>
      </w:r>
      <w:r w:rsidR="0CCF35AB" w:rsidRPr="11415B33">
        <w:rPr>
          <w:rFonts w:ascii="Century Gothic" w:eastAsia="Century Gothic" w:hAnsi="Century Gothic" w:cs="Century Gothic"/>
          <w:color w:val="1F3864" w:themeColor="accent5" w:themeShade="80"/>
        </w:rPr>
        <w:t>August</w:t>
      </w:r>
      <w:r w:rsidR="1A149742" w:rsidRPr="11415B33">
        <w:rPr>
          <w:rFonts w:ascii="Century Gothic" w:eastAsia="Century Gothic" w:hAnsi="Century Gothic" w:cs="Century Gothic"/>
          <w:color w:val="1F3864" w:themeColor="accent5" w:themeShade="80"/>
        </w:rPr>
        <w:t xml:space="preserve"> 2026</w:t>
      </w:r>
    </w:p>
    <w:p w14:paraId="78F51CFC" w14:textId="7F04290E" w:rsidR="00D2758B" w:rsidRPr="00FE6047" w:rsidRDefault="00D2758B" w:rsidP="11415B33">
      <w:pPr>
        <w:spacing w:line="360" w:lineRule="auto"/>
        <w:rPr>
          <w:rFonts w:ascii="Century Gothic" w:eastAsia="Century Gothic" w:hAnsi="Century Gothic" w:cs="Century Gothic"/>
          <w:color w:val="1F3864" w:themeColor="accent5" w:themeShade="80"/>
        </w:rPr>
      </w:pPr>
      <w:r w:rsidRPr="6C8FCCD0">
        <w:rPr>
          <w:rFonts w:ascii="Century Gothic" w:eastAsia="Century Gothic" w:hAnsi="Century Gothic" w:cs="Century Gothic"/>
          <w:color w:val="1F3864" w:themeColor="accent5" w:themeShade="80"/>
        </w:rPr>
        <w:t>Expiry Date</w:t>
      </w:r>
      <w:r w:rsidR="2216192C" w:rsidRPr="6C8FCCD0">
        <w:rPr>
          <w:rFonts w:ascii="Century Gothic" w:eastAsia="Century Gothic" w:hAnsi="Century Gothic" w:cs="Century Gothic"/>
          <w:color w:val="1F3864" w:themeColor="accent5" w:themeShade="80"/>
        </w:rPr>
        <w:t xml:space="preserve"> (Next Review Date)</w:t>
      </w:r>
      <w:r w:rsidRPr="6C8FCCD0">
        <w:rPr>
          <w:rFonts w:ascii="Century Gothic" w:eastAsia="Century Gothic" w:hAnsi="Century Gothic" w:cs="Century Gothic"/>
          <w:color w:val="1F3864" w:themeColor="accent5" w:themeShade="80"/>
        </w:rPr>
        <w:t>:</w:t>
      </w:r>
      <w:r>
        <w:tab/>
      </w:r>
      <w:r>
        <w:tab/>
      </w:r>
      <w:r w:rsidR="3270CCF2" w:rsidRPr="6C8FCCD0">
        <w:rPr>
          <w:rFonts w:ascii="Century Gothic" w:eastAsia="Century Gothic" w:hAnsi="Century Gothic" w:cs="Century Gothic"/>
          <w:color w:val="1F3864" w:themeColor="accent5" w:themeShade="80"/>
        </w:rPr>
        <w:t xml:space="preserve">   </w:t>
      </w:r>
      <w:r w:rsidR="00D0665E" w:rsidRPr="6C8FCCD0">
        <w:rPr>
          <w:rFonts w:ascii="Century Gothic" w:eastAsia="Century Gothic" w:hAnsi="Century Gothic" w:cs="Century Gothic"/>
          <w:color w:val="1F3864" w:themeColor="accent5" w:themeShade="80"/>
        </w:rPr>
        <w:t>Octobe</w:t>
      </w:r>
      <w:r w:rsidRPr="6C8FCCD0">
        <w:rPr>
          <w:rFonts w:ascii="Century Gothic" w:eastAsia="Century Gothic" w:hAnsi="Century Gothic" w:cs="Century Gothic"/>
          <w:color w:val="1F3864" w:themeColor="accent5" w:themeShade="80"/>
        </w:rPr>
        <w:t>r 202</w:t>
      </w:r>
      <w:r w:rsidR="18ECE21D" w:rsidRPr="6C8FCCD0">
        <w:rPr>
          <w:rFonts w:ascii="Century Gothic" w:eastAsia="Century Gothic" w:hAnsi="Century Gothic" w:cs="Century Gothic"/>
          <w:color w:val="1F3864" w:themeColor="accent5" w:themeShade="80"/>
        </w:rPr>
        <w:t>6</w:t>
      </w:r>
    </w:p>
    <w:p w14:paraId="664CA0BC" w14:textId="72E5DD81" w:rsidR="11415B33" w:rsidRDefault="11415B33" w:rsidP="11415B33">
      <w:pPr>
        <w:spacing w:line="360" w:lineRule="auto"/>
        <w:rPr>
          <w:rFonts w:ascii="Century Gothic" w:eastAsia="Century Gothic" w:hAnsi="Century Gothic" w:cs="Century Gothic"/>
          <w:color w:val="1F3864" w:themeColor="accent5" w:themeShade="80"/>
        </w:rPr>
      </w:pPr>
    </w:p>
    <w:p w14:paraId="1D022EE3" w14:textId="26DD0C37" w:rsidR="11415B33" w:rsidRDefault="11415B33" w:rsidP="11415B33">
      <w:pPr>
        <w:spacing w:line="360" w:lineRule="auto"/>
        <w:rPr>
          <w:rFonts w:ascii="Century Gothic" w:eastAsia="Century Gothic" w:hAnsi="Century Gothic" w:cs="Century Gothic"/>
          <w:color w:val="1F3864" w:themeColor="accent5" w:themeShade="80"/>
        </w:rPr>
      </w:pPr>
    </w:p>
    <w:p w14:paraId="21F0D15C" w14:textId="73DA956C" w:rsidR="11415B33" w:rsidRDefault="11415B33" w:rsidP="11415B33">
      <w:pPr>
        <w:spacing w:line="360" w:lineRule="auto"/>
        <w:rPr>
          <w:rFonts w:ascii="Century Gothic" w:eastAsia="Century Gothic" w:hAnsi="Century Gothic" w:cs="Century Gothic"/>
          <w:color w:val="1F3864" w:themeColor="accent5" w:themeShade="80"/>
        </w:rPr>
      </w:pPr>
    </w:p>
    <w:p w14:paraId="634FC3D6" w14:textId="08A3980C" w:rsidR="11415B33" w:rsidRDefault="11415B33" w:rsidP="11415B33">
      <w:pPr>
        <w:spacing w:line="360" w:lineRule="auto"/>
        <w:rPr>
          <w:rFonts w:ascii="Century Gothic" w:eastAsia="Century Gothic" w:hAnsi="Century Gothic" w:cs="Century Gothic"/>
          <w:color w:val="1F3864" w:themeColor="accent5" w:themeShade="80"/>
        </w:rPr>
      </w:pPr>
    </w:p>
    <w:p w14:paraId="200BC2B3" w14:textId="41A33FD3" w:rsidR="11415B33" w:rsidRDefault="11415B33" w:rsidP="11415B33">
      <w:pPr>
        <w:spacing w:line="360" w:lineRule="auto"/>
        <w:rPr>
          <w:rFonts w:ascii="Century Gothic" w:eastAsia="Century Gothic" w:hAnsi="Century Gothic" w:cs="Century Gothic"/>
          <w:color w:val="1F3864" w:themeColor="accent5" w:themeShade="80"/>
        </w:rPr>
      </w:pPr>
    </w:p>
    <w:p w14:paraId="6B010AEE" w14:textId="7C710192" w:rsidR="11415B33" w:rsidRDefault="11415B33" w:rsidP="11415B33">
      <w:pPr>
        <w:spacing w:line="360" w:lineRule="auto"/>
        <w:rPr>
          <w:rFonts w:ascii="Century Gothic" w:eastAsia="Century Gothic" w:hAnsi="Century Gothic" w:cs="Century Gothic"/>
          <w:color w:val="1F3864" w:themeColor="accent5" w:themeShade="80"/>
        </w:rPr>
      </w:pPr>
    </w:p>
    <w:p w14:paraId="6619D99F" w14:textId="6D23CCC9" w:rsidR="11415B33" w:rsidRDefault="11415B33" w:rsidP="11415B33">
      <w:pPr>
        <w:spacing w:line="360" w:lineRule="auto"/>
        <w:rPr>
          <w:rFonts w:ascii="Century Gothic" w:eastAsia="Century Gothic" w:hAnsi="Century Gothic" w:cs="Century Gothic"/>
          <w:color w:val="1F3864" w:themeColor="accent5" w:themeShade="80"/>
        </w:rPr>
      </w:pPr>
    </w:p>
    <w:p w14:paraId="6E65F73D" w14:textId="29E9D13D" w:rsidR="00D2758B" w:rsidRDefault="00D2758B" w:rsidP="11415B33">
      <w:pPr>
        <w:tabs>
          <w:tab w:val="left" w:pos="2835"/>
        </w:tabs>
        <w:spacing w:line="360" w:lineRule="auto"/>
        <w:rPr>
          <w:rFonts w:ascii="Century Gothic" w:eastAsia="Century Gothic" w:hAnsi="Century Gothic" w:cs="Century Gothic"/>
          <w:color w:val="1F3864" w:themeColor="accent5" w:themeShade="80"/>
        </w:rPr>
      </w:pPr>
      <w:r w:rsidRPr="11415B33">
        <w:rPr>
          <w:rFonts w:ascii="Century Gothic" w:eastAsia="Century Gothic" w:hAnsi="Century Gothic" w:cs="Century Gothic"/>
          <w:color w:val="1F3864" w:themeColor="accent5" w:themeShade="80"/>
        </w:rPr>
        <w:t>Date:</w:t>
      </w:r>
      <w:r>
        <w:tab/>
      </w:r>
      <w:r w:rsidR="32E242E9" w:rsidRPr="11415B33">
        <w:rPr>
          <w:rFonts w:ascii="Century Gothic" w:eastAsia="Century Gothic" w:hAnsi="Century Gothic" w:cs="Century Gothic"/>
          <w:color w:val="1F3864" w:themeColor="accent5" w:themeShade="80"/>
        </w:rPr>
        <w:t>October 2025</w:t>
      </w:r>
    </w:p>
    <w:p w14:paraId="58CADD90" w14:textId="35F321F3" w:rsidR="00D2758B" w:rsidRPr="00D74798" w:rsidRDefault="00D2758B" w:rsidP="6B0DB8D7">
      <w:pPr>
        <w:tabs>
          <w:tab w:val="left" w:pos="2835"/>
        </w:tabs>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Originator:</w:t>
      </w:r>
      <w:r>
        <w:tab/>
      </w:r>
      <w:r w:rsidR="000B23FD" w:rsidRPr="6B0DB8D7">
        <w:rPr>
          <w:rFonts w:ascii="Century Gothic" w:eastAsia="Century Gothic" w:hAnsi="Century Gothic" w:cs="Century Gothic"/>
          <w:color w:val="1F3864" w:themeColor="accent5" w:themeShade="80"/>
        </w:rPr>
        <w:t>Director of HE</w:t>
      </w:r>
    </w:p>
    <w:p w14:paraId="79A2C7A2" w14:textId="77777777" w:rsidR="00D2758B" w:rsidRDefault="00D2758B" w:rsidP="6B0DB8D7">
      <w:pPr>
        <w:tabs>
          <w:tab w:val="left" w:pos="2835"/>
        </w:tabs>
        <w:spacing w:line="360" w:lineRule="auto"/>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Area:</w:t>
      </w:r>
      <w:r>
        <w:tab/>
      </w:r>
      <w:r w:rsidRPr="6B0DB8D7">
        <w:rPr>
          <w:rFonts w:ascii="Century Gothic" w:eastAsia="Century Gothic" w:hAnsi="Century Gothic" w:cs="Century Gothic"/>
          <w:color w:val="1F3864" w:themeColor="accent5" w:themeShade="80"/>
        </w:rPr>
        <w:t>Higher Education</w:t>
      </w:r>
    </w:p>
    <w:p w14:paraId="256A2598" w14:textId="632202FA" w:rsidR="00D2758B" w:rsidRPr="002D7E54" w:rsidRDefault="20AE8757" w:rsidP="6B0DB8D7">
      <w:pPr>
        <w:spacing w:after="720" w:line="360" w:lineRule="auto"/>
        <w:rPr>
          <w:rFonts w:ascii="Century Gothic" w:eastAsia="Century Gothic" w:hAnsi="Century Gothic" w:cs="Century Gothic"/>
          <w:color w:val="1F3864" w:themeColor="accent5" w:themeShade="80"/>
        </w:rPr>
      </w:pPr>
      <w:r>
        <w:rPr>
          <w:noProof/>
        </w:rPr>
        <w:drawing>
          <wp:inline distT="0" distB="0" distL="0" distR="0" wp14:anchorId="6C313E0D" wp14:editId="7B3F6351">
            <wp:extent cx="5724525" cy="381000"/>
            <wp:effectExtent l="0" t="0" r="0" b="0"/>
            <wp:docPr id="6115638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63824" name=""/>
                    <pic:cNvPicPr/>
                  </pic:nvPicPr>
                  <pic:blipFill>
                    <a:blip r:embed="rId11">
                      <a:extLst>
                        <a:ext uri="{28A0092B-C50C-407E-A947-70E740481C1C}">
                          <a14:useLocalDpi xmlns:a14="http://schemas.microsoft.com/office/drawing/2010/main" val="0"/>
                        </a:ext>
                      </a:extLst>
                    </a:blip>
                    <a:stretch>
                      <a:fillRect/>
                    </a:stretch>
                  </pic:blipFill>
                  <pic:spPr>
                    <a:xfrm>
                      <a:off x="0" y="0"/>
                      <a:ext cx="5724525" cy="381000"/>
                    </a:xfrm>
                    <a:prstGeom prst="rect">
                      <a:avLst/>
                    </a:prstGeom>
                  </pic:spPr>
                </pic:pic>
              </a:graphicData>
            </a:graphic>
          </wp:inline>
        </w:drawing>
      </w:r>
      <w:r w:rsidR="00D2758B" w:rsidRPr="6B0DB8D7">
        <w:rPr>
          <w:rFonts w:ascii="Century Gothic" w:eastAsia="Century Gothic" w:hAnsi="Century Gothic" w:cs="Century Gothic"/>
          <w:color w:val="1F3864" w:themeColor="accent5" w:themeShade="80"/>
        </w:rPr>
        <w:t>Once printed, this is an uncontrolled document. Refer to Policy Portal for latest version.</w:t>
      </w:r>
    </w:p>
    <w:p w14:paraId="07C2B1FA" w14:textId="77777777" w:rsidR="00D2758B" w:rsidRDefault="00D2758B" w:rsidP="6B0DB8D7">
      <w:pPr>
        <w:pStyle w:val="Heading1"/>
        <w:numPr>
          <w:ilvl w:val="0"/>
          <w:numId w:val="0"/>
        </w:numPr>
        <w:spacing w:line="360" w:lineRule="auto"/>
        <w:ind w:left="357" w:hanging="357"/>
        <w:rPr>
          <w:rFonts w:ascii="Century Gothic" w:eastAsia="Century Gothic" w:hAnsi="Century Gothic" w:cs="Century Gothic"/>
          <w:b w:val="0"/>
          <w:color w:val="1F3864" w:themeColor="accent5" w:themeShade="80"/>
        </w:rPr>
      </w:pPr>
      <w:r w:rsidRPr="6B0DB8D7">
        <w:rPr>
          <w:rFonts w:ascii="Century Gothic" w:eastAsia="Century Gothic" w:hAnsi="Century Gothic" w:cs="Century Gothic"/>
          <w:color w:val="1F3864" w:themeColor="accent5" w:themeShade="80"/>
        </w:rPr>
        <w:lastRenderedPageBreak/>
        <w:t>Policy Accountability and Implementation</w:t>
      </w:r>
    </w:p>
    <w:p w14:paraId="53327BB7" w14:textId="77777777" w:rsidR="00D2758B" w:rsidRPr="00F3575A" w:rsidRDefault="00D2758B" w:rsidP="6B0DB8D7">
      <w:pPr>
        <w:spacing w:line="360" w:lineRule="auto"/>
        <w:ind w:left="4253" w:hanging="4253"/>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Policy Title:</w:t>
      </w:r>
      <w:r>
        <w:tab/>
      </w:r>
      <w:r w:rsidRPr="6B0DB8D7">
        <w:rPr>
          <w:rFonts w:ascii="Century Gothic" w:eastAsia="Century Gothic" w:hAnsi="Century Gothic" w:cs="Century Gothic"/>
          <w:color w:val="1F3864" w:themeColor="accent5" w:themeShade="80"/>
        </w:rPr>
        <w:t xml:space="preserve">HE </w:t>
      </w:r>
      <w:proofErr w:type="gramStart"/>
      <w:r w:rsidRPr="6B0DB8D7">
        <w:rPr>
          <w:rFonts w:ascii="Century Gothic" w:eastAsia="Century Gothic" w:hAnsi="Century Gothic" w:cs="Century Gothic"/>
          <w:color w:val="1F3864" w:themeColor="accent5" w:themeShade="80"/>
        </w:rPr>
        <w:t>Mitigating</w:t>
      </w:r>
      <w:proofErr w:type="gramEnd"/>
      <w:r w:rsidRPr="6B0DB8D7">
        <w:rPr>
          <w:rFonts w:ascii="Century Gothic" w:eastAsia="Century Gothic" w:hAnsi="Century Gothic" w:cs="Century Gothic"/>
          <w:color w:val="1F3864" w:themeColor="accent5" w:themeShade="80"/>
        </w:rPr>
        <w:t xml:space="preserve"> Circumstances Policy</w:t>
      </w:r>
    </w:p>
    <w:p w14:paraId="52C108A6" w14:textId="6C67C84E" w:rsidR="00D2758B" w:rsidRPr="00F3575A" w:rsidRDefault="00D2758B" w:rsidP="6B0DB8D7">
      <w:pPr>
        <w:spacing w:line="360" w:lineRule="auto"/>
        <w:ind w:left="4253" w:hanging="4253"/>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Policy Author / Reviewers:</w:t>
      </w:r>
      <w:r>
        <w:tab/>
      </w:r>
      <w:r w:rsidR="52E09435" w:rsidRPr="6B0DB8D7">
        <w:rPr>
          <w:rFonts w:ascii="Century Gothic" w:eastAsia="Century Gothic" w:hAnsi="Century Gothic" w:cs="Century Gothic"/>
          <w:color w:val="1F3864" w:themeColor="accent5" w:themeShade="80"/>
        </w:rPr>
        <w:t>Head</w:t>
      </w:r>
      <w:r w:rsidRPr="6B0DB8D7">
        <w:rPr>
          <w:rFonts w:ascii="Century Gothic" w:eastAsia="Century Gothic" w:hAnsi="Century Gothic" w:cs="Century Gothic"/>
          <w:color w:val="1F3864" w:themeColor="accent5" w:themeShade="80"/>
        </w:rPr>
        <w:t xml:space="preserve"> of Higher Education</w:t>
      </w:r>
      <w:r w:rsidR="00D74798" w:rsidRPr="6B0DB8D7">
        <w:rPr>
          <w:rFonts w:ascii="Century Gothic" w:eastAsia="Century Gothic" w:hAnsi="Century Gothic" w:cs="Century Gothic"/>
          <w:color w:val="1F3864" w:themeColor="accent5" w:themeShade="80"/>
        </w:rPr>
        <w:t xml:space="preserve"> Quality Assurance</w:t>
      </w:r>
    </w:p>
    <w:p w14:paraId="5275BB18" w14:textId="75A2A56A" w:rsidR="00D2758B" w:rsidRPr="00F3575A" w:rsidRDefault="00D2758B" w:rsidP="6B0DB8D7">
      <w:pPr>
        <w:spacing w:line="360" w:lineRule="auto"/>
        <w:ind w:left="4253" w:hanging="4253"/>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Policy Implementation:</w:t>
      </w:r>
      <w:r>
        <w:tab/>
      </w:r>
      <w:r w:rsidR="41D75A41" w:rsidRPr="6B0DB8D7">
        <w:rPr>
          <w:rFonts w:ascii="Century Gothic" w:eastAsia="Century Gothic" w:hAnsi="Century Gothic" w:cs="Century Gothic"/>
          <w:color w:val="1F3864" w:themeColor="accent5" w:themeShade="80"/>
        </w:rPr>
        <w:t xml:space="preserve">Head </w:t>
      </w:r>
      <w:r w:rsidRPr="6B0DB8D7">
        <w:rPr>
          <w:rFonts w:ascii="Century Gothic" w:eastAsia="Century Gothic" w:hAnsi="Century Gothic" w:cs="Century Gothic"/>
          <w:color w:val="1F3864" w:themeColor="accent5" w:themeShade="80"/>
        </w:rPr>
        <w:t>of Higher Education</w:t>
      </w:r>
      <w:r w:rsidR="00D74798" w:rsidRPr="6B0DB8D7">
        <w:rPr>
          <w:rFonts w:ascii="Century Gothic" w:eastAsia="Century Gothic" w:hAnsi="Century Gothic" w:cs="Century Gothic"/>
          <w:color w:val="1F3864" w:themeColor="accent5" w:themeShade="80"/>
        </w:rPr>
        <w:t xml:space="preserve"> Quality Assurance</w:t>
      </w:r>
    </w:p>
    <w:p w14:paraId="09976C0D" w14:textId="37C882F1" w:rsidR="00D2758B" w:rsidRDefault="00D2758B" w:rsidP="6B0DB8D7">
      <w:pPr>
        <w:spacing w:line="360" w:lineRule="auto"/>
        <w:ind w:left="4253" w:hanging="4253"/>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Policy Monitoring and Compliance:</w:t>
      </w:r>
      <w:r>
        <w:tab/>
      </w:r>
      <w:r w:rsidR="73CDC4E5" w:rsidRPr="6B0DB8D7">
        <w:rPr>
          <w:rFonts w:ascii="Century Gothic" w:eastAsia="Century Gothic" w:hAnsi="Century Gothic" w:cs="Century Gothic"/>
          <w:color w:val="1F3864" w:themeColor="accent5" w:themeShade="80"/>
        </w:rPr>
        <w:t>Head</w:t>
      </w:r>
      <w:r w:rsidRPr="6B0DB8D7">
        <w:rPr>
          <w:rFonts w:ascii="Century Gothic" w:eastAsia="Century Gothic" w:hAnsi="Century Gothic" w:cs="Century Gothic"/>
          <w:color w:val="1F3864" w:themeColor="accent5" w:themeShade="80"/>
        </w:rPr>
        <w:t xml:space="preserve"> of Higher Education</w:t>
      </w:r>
      <w:r w:rsidR="00D74798" w:rsidRPr="6B0DB8D7">
        <w:rPr>
          <w:rFonts w:ascii="Century Gothic" w:eastAsia="Century Gothic" w:hAnsi="Century Gothic" w:cs="Century Gothic"/>
          <w:color w:val="1F3864" w:themeColor="accent5" w:themeShade="80"/>
        </w:rPr>
        <w:t xml:space="preserve"> Quality </w:t>
      </w:r>
      <w:r w:rsidR="000B23FD" w:rsidRPr="6B0DB8D7">
        <w:rPr>
          <w:rFonts w:ascii="Century Gothic" w:eastAsia="Century Gothic" w:hAnsi="Century Gothic" w:cs="Century Gothic"/>
          <w:color w:val="1F3864" w:themeColor="accent5" w:themeShade="80"/>
        </w:rPr>
        <w:t>Assurance</w:t>
      </w:r>
    </w:p>
    <w:p w14:paraId="1118EA85" w14:textId="77777777" w:rsidR="00D2758B" w:rsidRPr="00F3575A" w:rsidRDefault="00D2758B" w:rsidP="6B0DB8D7">
      <w:pPr>
        <w:spacing w:line="360" w:lineRule="auto"/>
        <w:ind w:left="4253" w:hanging="4253"/>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Policy Review Timeline:</w:t>
      </w:r>
      <w:r>
        <w:tab/>
      </w:r>
      <w:r w:rsidRPr="6B0DB8D7">
        <w:rPr>
          <w:rFonts w:ascii="Century Gothic" w:eastAsia="Century Gothic" w:hAnsi="Century Gothic" w:cs="Century Gothic"/>
          <w:color w:val="1F3864" w:themeColor="accent5" w:themeShade="80"/>
        </w:rPr>
        <w:t>Annual</w:t>
      </w:r>
    </w:p>
    <w:p w14:paraId="03E9A1D9" w14:textId="77777777" w:rsidR="00D2758B" w:rsidRDefault="00D2758B" w:rsidP="6B0DB8D7">
      <w:pPr>
        <w:spacing w:line="360" w:lineRule="auto"/>
        <w:rPr>
          <w:rFonts w:ascii="Century Gothic" w:eastAsia="Century Gothic" w:hAnsi="Century Gothic" w:cs="Century Gothic"/>
          <w:color w:val="1F3864" w:themeColor="accent5" w:themeShade="80"/>
        </w:rPr>
      </w:pPr>
    </w:p>
    <w:p w14:paraId="34F2B7C8" w14:textId="77777777" w:rsidR="00D2758B" w:rsidRDefault="00D2758B" w:rsidP="6B0DB8D7">
      <w:pPr>
        <w:spacing w:line="360" w:lineRule="auto"/>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Synopsis:</w:t>
      </w:r>
    </w:p>
    <w:p w14:paraId="5E81451A" w14:textId="0CB46CD2" w:rsidR="00D2758B" w:rsidRPr="00F3575A" w:rsidRDefault="00D2758B" w:rsidP="6B0DB8D7">
      <w:pPr>
        <w:spacing w:line="360" w:lineRule="auto"/>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 xml:space="preserve">This policy sets out </w:t>
      </w:r>
      <w:r w:rsidR="0C2073F6" w:rsidRPr="6B0DB8D7">
        <w:rPr>
          <w:rFonts w:ascii="Century Gothic" w:eastAsia="Century Gothic" w:hAnsi="Century Gothic" w:cs="Century Gothic"/>
          <w:color w:val="1F3864" w:themeColor="accent5" w:themeShade="80"/>
        </w:rPr>
        <w:t>DCG</w:t>
      </w:r>
      <w:r w:rsidRPr="6B0DB8D7">
        <w:rPr>
          <w:rFonts w:ascii="Century Gothic" w:eastAsia="Century Gothic" w:hAnsi="Century Gothic" w:cs="Century Gothic"/>
          <w:color w:val="1F3864" w:themeColor="accent5" w:themeShade="80"/>
        </w:rPr>
        <w:t>’s requirements for managing mitigating circumstances</w:t>
      </w:r>
    </w:p>
    <w:p w14:paraId="2044E14C" w14:textId="77777777" w:rsidR="00D2758B" w:rsidRPr="00B92F73" w:rsidRDefault="00D2758B" w:rsidP="6B0DB8D7">
      <w:pPr>
        <w:pStyle w:val="Heading1"/>
        <w:numPr>
          <w:ilvl w:val="0"/>
          <w:numId w:val="0"/>
        </w:numPr>
        <w:spacing w:line="360" w:lineRule="auto"/>
        <w:ind w:left="357" w:hanging="357"/>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Policy Classification and Publication</w:t>
      </w:r>
    </w:p>
    <w:p w14:paraId="0D83D4D6" w14:textId="77777777" w:rsidR="00D2758B" w:rsidRDefault="00D2758B" w:rsidP="6B0DB8D7">
      <w:pPr>
        <w:pStyle w:val="Heading2"/>
        <w:spacing w:line="360" w:lineRule="auto"/>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Classification</w:t>
      </w:r>
    </w:p>
    <w:p w14:paraId="1588E060" w14:textId="77777777" w:rsidR="00D2758B" w:rsidRDefault="00D2758B" w:rsidP="6B0DB8D7">
      <w:pPr>
        <w:pStyle w:val="ListParagraph"/>
        <w:numPr>
          <w:ilvl w:val="0"/>
          <w:numId w:val="7"/>
        </w:numPr>
        <w:spacing w:line="360" w:lineRule="auto"/>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Not Classified (NA)</w:t>
      </w:r>
    </w:p>
    <w:p w14:paraId="3F14730E" w14:textId="77777777" w:rsidR="00D2758B" w:rsidRDefault="00D2758B" w:rsidP="6B0DB8D7">
      <w:pPr>
        <w:pStyle w:val="Heading2"/>
        <w:spacing w:line="360" w:lineRule="auto"/>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Publication</w:t>
      </w:r>
    </w:p>
    <w:p w14:paraId="0E8EB210" w14:textId="77777777" w:rsidR="00D2758B" w:rsidRDefault="00D2758B" w:rsidP="6B0DB8D7">
      <w:pPr>
        <w:pStyle w:val="ListParagraph"/>
        <w:numPr>
          <w:ilvl w:val="0"/>
          <w:numId w:val="8"/>
        </w:numPr>
        <w:spacing w:line="360" w:lineRule="auto"/>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Intranet – Policy portal</w:t>
      </w:r>
    </w:p>
    <w:p w14:paraId="1351B85A" w14:textId="77777777" w:rsidR="00D2758B" w:rsidRDefault="00D2758B" w:rsidP="6B0DB8D7">
      <w:pPr>
        <w:pStyle w:val="ListParagraph"/>
        <w:numPr>
          <w:ilvl w:val="0"/>
          <w:numId w:val="8"/>
        </w:numPr>
        <w:spacing w:line="360" w:lineRule="auto"/>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Website – HE page</w:t>
      </w:r>
    </w:p>
    <w:p w14:paraId="411A1270" w14:textId="77777777" w:rsidR="00D2758B" w:rsidRPr="007D5790" w:rsidRDefault="00D2758B" w:rsidP="6B0DB8D7">
      <w:pPr>
        <w:pStyle w:val="Heading2"/>
        <w:spacing w:line="360" w:lineRule="auto"/>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Empowering/related legislative and/or authoritative references:</w:t>
      </w:r>
    </w:p>
    <w:p w14:paraId="20421FF1" w14:textId="77777777" w:rsidR="00D2758B" w:rsidRDefault="00D2758B" w:rsidP="6B0DB8D7">
      <w:pPr>
        <w:spacing w:line="360" w:lineRule="auto"/>
        <w:rPr>
          <w:rFonts w:ascii="Century Gothic" w:eastAsia="Century Gothic" w:hAnsi="Century Gothic" w:cs="Century Gothic"/>
          <w:color w:val="1F3864" w:themeColor="accent5" w:themeShade="80"/>
          <w:sz w:val="20"/>
        </w:rPr>
      </w:pPr>
    </w:p>
    <w:p w14:paraId="23D01E72" w14:textId="77777777" w:rsidR="00D2758B" w:rsidRPr="00493C80" w:rsidRDefault="00D2758B" w:rsidP="6B0DB8D7">
      <w:pPr>
        <w:pStyle w:val="Heading1"/>
        <w:numPr>
          <w:ilvl w:val="0"/>
          <w:numId w:val="0"/>
        </w:numPr>
        <w:spacing w:before="0" w:line="360" w:lineRule="auto"/>
        <w:ind w:left="357" w:hanging="357"/>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Periodic Policy Review / Change History</w:t>
      </w:r>
    </w:p>
    <w:p w14:paraId="022CB03E" w14:textId="77777777" w:rsidR="00D2758B" w:rsidRPr="006A76D0" w:rsidRDefault="00D2758B" w:rsidP="6B0DB8D7">
      <w:pPr>
        <w:pStyle w:val="NoSpacing"/>
        <w:spacing w:line="360" w:lineRule="auto"/>
        <w:rPr>
          <w:rFonts w:ascii="Century Gothic" w:eastAsia="Century Gothic" w:hAnsi="Century Gothic" w:cs="Century Gothic"/>
          <w:i/>
          <w:iCs/>
          <w:color w:val="1F3864" w:themeColor="accent5" w:themeShade="80"/>
          <w:sz w:val="16"/>
          <w:szCs w:val="16"/>
        </w:rPr>
      </w:pPr>
      <w:r w:rsidRPr="6B0DB8D7">
        <w:rPr>
          <w:rFonts w:ascii="Century Gothic" w:eastAsia="Century Gothic" w:hAnsi="Century Gothic" w:cs="Century Gothic"/>
          <w:i/>
          <w:iCs/>
          <w:color w:val="1F3864" w:themeColor="accent5" w:themeShade="80"/>
        </w:rPr>
        <w:t>Note: Please make it clear if change/review relates to procedures, guidelines and associated documents only or it is a rational for a new or substantive policy review</w:t>
      </w:r>
    </w:p>
    <w:p w14:paraId="0771F02D" w14:textId="77777777" w:rsidR="00D2758B" w:rsidRPr="00ED1F1A" w:rsidRDefault="00D2758B" w:rsidP="6B0DB8D7">
      <w:pPr>
        <w:spacing w:line="360" w:lineRule="auto"/>
        <w:rPr>
          <w:rFonts w:ascii="Century Gothic" w:eastAsia="Century Gothic" w:hAnsi="Century Gothic" w:cs="Century Gothic"/>
          <w:color w:val="1F3864" w:themeColor="accent5" w:themeShade="80"/>
        </w:rPr>
      </w:pPr>
    </w:p>
    <w:tbl>
      <w:tblPr>
        <w:tblStyle w:val="GridTable4-Accent3"/>
        <w:tblpPr w:leftFromText="180" w:rightFromText="180" w:vertAnchor="text" w:horzAnchor="margin" w:tblpXSpec="center" w:tblpY="42"/>
        <w:tblW w:w="10218" w:type="dxa"/>
        <w:tblLayout w:type="fixed"/>
        <w:tblLook w:val="04A0" w:firstRow="1" w:lastRow="0" w:firstColumn="1" w:lastColumn="0" w:noHBand="0" w:noVBand="1"/>
      </w:tblPr>
      <w:tblGrid>
        <w:gridCol w:w="1129"/>
        <w:gridCol w:w="1560"/>
        <w:gridCol w:w="4819"/>
        <w:gridCol w:w="1559"/>
        <w:gridCol w:w="1151"/>
      </w:tblGrid>
      <w:tr w:rsidR="00D2758B" w:rsidRPr="00ED1F1A" w14:paraId="0CCD95C6" w14:textId="77777777" w:rsidTr="6B0DB8D7">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3917A3ED" w14:textId="77777777" w:rsidR="00D2758B" w:rsidRPr="007672D1" w:rsidRDefault="00D2758B" w:rsidP="6B0DB8D7">
            <w:pPr>
              <w:spacing w:line="360" w:lineRule="auto"/>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Version</w:t>
            </w:r>
          </w:p>
          <w:p w14:paraId="5AF880B2" w14:textId="77777777" w:rsidR="00D2758B" w:rsidRPr="007672D1" w:rsidRDefault="00D2758B" w:rsidP="6B0DB8D7">
            <w:pPr>
              <w:spacing w:line="360" w:lineRule="auto"/>
              <w:jc w:val="right"/>
              <w:rPr>
                <w:rFonts w:ascii="Century Gothic" w:eastAsia="Century Gothic" w:hAnsi="Century Gothic" w:cs="Century Gothic"/>
                <w:b w:val="0"/>
                <w:bCs w:val="0"/>
                <w:color w:val="1F3864" w:themeColor="accent5" w:themeShade="80"/>
                <w:sz w:val="18"/>
                <w:szCs w:val="18"/>
              </w:rPr>
            </w:pPr>
          </w:p>
          <w:p w14:paraId="0A6E13C5" w14:textId="77777777" w:rsidR="00D2758B" w:rsidRPr="007672D1" w:rsidRDefault="00D2758B" w:rsidP="6B0DB8D7">
            <w:pPr>
              <w:spacing w:line="360" w:lineRule="auto"/>
              <w:jc w:val="right"/>
              <w:rPr>
                <w:rFonts w:ascii="Century Gothic" w:eastAsia="Century Gothic" w:hAnsi="Century Gothic" w:cs="Century Gothic"/>
                <w:b w:val="0"/>
                <w:bCs w:val="0"/>
                <w:color w:val="1F3864" w:themeColor="accent5" w:themeShade="80"/>
                <w:sz w:val="18"/>
                <w:szCs w:val="18"/>
              </w:rPr>
            </w:pP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3BF91DA5" w14:textId="77777777" w:rsidR="00D2758B" w:rsidRPr="007672D1" w:rsidRDefault="00D2758B" w:rsidP="6B0DB8D7">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Reviewed / Modified by:</w:t>
            </w:r>
          </w:p>
          <w:p w14:paraId="5EF31BCE" w14:textId="77777777" w:rsidR="00D2758B" w:rsidRPr="007672D1" w:rsidRDefault="00D2758B" w:rsidP="6B0DB8D7">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2F7E9803" w14:textId="77777777" w:rsidR="00D2758B" w:rsidRPr="007672D1" w:rsidRDefault="00D2758B" w:rsidP="6B0DB8D7">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 xml:space="preserve">Change History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269A6D54" w14:textId="77777777" w:rsidR="00D2758B" w:rsidRPr="007672D1" w:rsidRDefault="00D2758B" w:rsidP="6B0DB8D7">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Advisory committee / groups or specialists</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0D60F8E0" w14:textId="77777777" w:rsidR="00D2758B" w:rsidRPr="007672D1" w:rsidRDefault="00D2758B" w:rsidP="6B0DB8D7">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 xml:space="preserve">Review / Meeting </w:t>
            </w:r>
          </w:p>
          <w:p w14:paraId="5C38562E" w14:textId="77777777" w:rsidR="00D2758B" w:rsidRPr="007672D1" w:rsidRDefault="00D2758B" w:rsidP="6B0DB8D7">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Date/s</w:t>
            </w:r>
          </w:p>
          <w:p w14:paraId="784F1460" w14:textId="77777777" w:rsidR="00D2758B" w:rsidRPr="007672D1" w:rsidRDefault="00D2758B" w:rsidP="6B0DB8D7">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r>
      <w:tr w:rsidR="00D2758B" w:rsidRPr="00ED1F1A" w14:paraId="603904CF" w14:textId="77777777" w:rsidTr="6B0DB8D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45F779D0" w14:textId="77777777" w:rsidR="00D2758B" w:rsidRPr="00D365D0" w:rsidRDefault="00D2758B" w:rsidP="6B0DB8D7">
            <w:pPr>
              <w:spacing w:line="360" w:lineRule="auto"/>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b w:val="0"/>
                <w:bCs w:val="0"/>
                <w:color w:val="1F3864" w:themeColor="accent5" w:themeShade="80"/>
                <w:sz w:val="18"/>
                <w:szCs w:val="18"/>
              </w:rPr>
              <w:t>V1</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4208F2D5" w14:textId="70E05D0A" w:rsidR="00D2758B" w:rsidRPr="00D365D0" w:rsidRDefault="000B23FD"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 xml:space="preserve">Head </w:t>
            </w:r>
            <w:r w:rsidR="00D2758B" w:rsidRPr="6B0DB8D7">
              <w:rPr>
                <w:rFonts w:ascii="Century Gothic" w:eastAsia="Century Gothic" w:hAnsi="Century Gothic" w:cs="Century Gothic"/>
                <w:color w:val="1F3864" w:themeColor="accent5" w:themeShade="80"/>
                <w:sz w:val="18"/>
                <w:szCs w:val="18"/>
              </w:rPr>
              <w:t>of Quality</w:t>
            </w:r>
          </w:p>
          <w:p w14:paraId="6C58C026" w14:textId="77777777" w:rsidR="00D2758B" w:rsidRPr="00D365D0" w:rsidRDefault="00D2758B"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Director of Higher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23D06BCA" w14:textId="77777777" w:rsidR="00D2758B" w:rsidRPr="00D365D0" w:rsidRDefault="00D2758B"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Agreed policy</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0DC3F323" w14:textId="77777777" w:rsidR="00D2758B" w:rsidRPr="00D365D0" w:rsidRDefault="00D2758B"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HE Academic Board</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31533585" w14:textId="77777777" w:rsidR="00D2758B" w:rsidRPr="00D365D0" w:rsidRDefault="00D2758B"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July 2019</w:t>
            </w:r>
          </w:p>
        </w:tc>
      </w:tr>
      <w:tr w:rsidR="00D2758B" w:rsidRPr="00ED1F1A" w14:paraId="27ECC411" w14:textId="77777777" w:rsidTr="6B0DB8D7">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067A5CB5" w14:textId="77777777" w:rsidR="00D2758B" w:rsidRPr="00CE79A6" w:rsidRDefault="00D2758B" w:rsidP="6B0DB8D7">
            <w:pPr>
              <w:spacing w:line="360" w:lineRule="auto"/>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b w:val="0"/>
                <w:bCs w:val="0"/>
                <w:color w:val="1F3864" w:themeColor="accent5" w:themeShade="80"/>
                <w:sz w:val="18"/>
                <w:szCs w:val="18"/>
              </w:rPr>
              <w:t>V2</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1F4347A0" w14:textId="77777777" w:rsidR="00D2758B" w:rsidRPr="00CE79A6" w:rsidRDefault="00D2758B"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Director of HE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731F7D9E" w14:textId="77777777" w:rsidR="00D2758B" w:rsidRPr="00CE79A6" w:rsidRDefault="00D2758B"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 xml:space="preserve">Policy reviewed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1A2314F4" w14:textId="77777777" w:rsidR="00D2758B" w:rsidRPr="00CE79A6" w:rsidRDefault="00D2758B"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 xml:space="preserve">HE Academic Board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4EE7A689" w14:textId="77777777" w:rsidR="00D2758B" w:rsidRPr="00CE79A6" w:rsidRDefault="00D2758B"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January 2021</w:t>
            </w:r>
          </w:p>
        </w:tc>
      </w:tr>
      <w:tr w:rsidR="00D2758B" w:rsidRPr="00ED1F1A" w14:paraId="2DCBD8A6" w14:textId="77777777" w:rsidTr="6B0DB8D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412A820A" w14:textId="124645D7" w:rsidR="00D2758B" w:rsidRPr="007672D1" w:rsidRDefault="72D3A29D" w:rsidP="6B0DB8D7">
            <w:pPr>
              <w:spacing w:line="360" w:lineRule="auto"/>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b w:val="0"/>
                <w:bCs w:val="0"/>
                <w:color w:val="1F3864" w:themeColor="accent5" w:themeShade="80"/>
                <w:sz w:val="18"/>
                <w:szCs w:val="18"/>
              </w:rPr>
              <w:t>V3</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16CB8683" w14:textId="69DDD0BA" w:rsidR="00D2758B" w:rsidRPr="007672D1" w:rsidRDefault="72D3A29D"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 xml:space="preserve">Head of HE (Acting)/ </w:t>
            </w:r>
            <w:r w:rsidRPr="6B0DB8D7">
              <w:rPr>
                <w:rFonts w:ascii="Century Gothic" w:eastAsia="Century Gothic" w:hAnsi="Century Gothic" w:cs="Century Gothic"/>
                <w:color w:val="1F3864" w:themeColor="accent5" w:themeShade="80"/>
                <w:sz w:val="18"/>
                <w:szCs w:val="18"/>
              </w:rPr>
              <w:lastRenderedPageBreak/>
              <w:t>Office for Students Compliance and Policy Officer</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13733DEA" w14:textId="5F437197" w:rsidR="00D2758B" w:rsidRPr="007672D1" w:rsidRDefault="72D3A29D"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lastRenderedPageBreak/>
              <w:t xml:space="preserve">Policy Review </w:t>
            </w:r>
          </w:p>
          <w:p w14:paraId="3352C268" w14:textId="43FCADEF" w:rsidR="00D2758B" w:rsidRPr="007672D1" w:rsidRDefault="00D2758B"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rPr>
            </w:pPr>
          </w:p>
          <w:p w14:paraId="18F41101" w14:textId="11740058" w:rsidR="00D2758B" w:rsidRPr="007672D1" w:rsidRDefault="72D3A29D"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 xml:space="preserve">Updated names to reflect changes in job titles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663D1CCA" w14:textId="77777777" w:rsidR="00D2758B" w:rsidRPr="007672D1" w:rsidRDefault="00D2758B"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518671E2" w14:textId="0B4AA088" w:rsidR="00D2758B" w:rsidRPr="007672D1" w:rsidRDefault="00E879BA"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September 2021</w:t>
            </w:r>
          </w:p>
        </w:tc>
      </w:tr>
      <w:tr w:rsidR="00D2758B" w:rsidRPr="00ED1F1A" w14:paraId="3918A73A" w14:textId="77777777" w:rsidTr="6B0DB8D7">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00432137" w14:textId="17CDFACB" w:rsidR="00D2758B" w:rsidRPr="007672D1" w:rsidRDefault="45EE8F2C" w:rsidP="6B0DB8D7">
            <w:pPr>
              <w:spacing w:line="360" w:lineRule="auto"/>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b w:val="0"/>
                <w:bCs w:val="0"/>
                <w:color w:val="1F3864" w:themeColor="accent5" w:themeShade="80"/>
                <w:sz w:val="18"/>
                <w:szCs w:val="18"/>
              </w:rPr>
              <w:t>V4</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2A5DE458" w14:textId="594C0E0A" w:rsidR="00D2758B" w:rsidRPr="007672D1" w:rsidRDefault="45EE8F2C"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Office for Students Compliance and Policy Officer</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6F0DC1A2" w14:textId="61DD71EA" w:rsidR="00D2758B" w:rsidRPr="007672D1" w:rsidRDefault="45EE8F2C"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Policy Review – no significant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7DCA5EE1" w14:textId="3A3F6961" w:rsidR="00D2758B" w:rsidRPr="007672D1" w:rsidRDefault="42DC4A33"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 xml:space="preserve">Head of HE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57A6E7D4" w14:textId="49B1F381" w:rsidR="00D2758B" w:rsidRPr="007672D1" w:rsidRDefault="42DC4A33"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September 2022</w:t>
            </w:r>
          </w:p>
        </w:tc>
      </w:tr>
      <w:tr w:rsidR="00D2758B" w:rsidRPr="00ED1F1A" w14:paraId="0838A7B1" w14:textId="77777777" w:rsidTr="6B0DB8D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0E41C0F4" w14:textId="0E5DE13C" w:rsidR="1AF0B268" w:rsidRDefault="1AF0B268" w:rsidP="6B0DB8D7">
            <w:pPr>
              <w:spacing w:line="360" w:lineRule="auto"/>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b w:val="0"/>
                <w:bCs w:val="0"/>
                <w:color w:val="1F3864" w:themeColor="accent5" w:themeShade="80"/>
                <w:sz w:val="18"/>
                <w:szCs w:val="18"/>
              </w:rPr>
              <w:t>V</w:t>
            </w:r>
            <w:r w:rsidR="2C9448D9" w:rsidRPr="6B0DB8D7">
              <w:rPr>
                <w:rFonts w:ascii="Century Gothic" w:eastAsia="Century Gothic" w:hAnsi="Century Gothic" w:cs="Century Gothic"/>
                <w:b w:val="0"/>
                <w:bCs w:val="0"/>
                <w:color w:val="1F3864" w:themeColor="accent5" w:themeShade="80"/>
                <w:sz w:val="18"/>
                <w:szCs w:val="18"/>
              </w:rPr>
              <w:t>5</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002376D4" w14:textId="2DBD4293" w:rsidR="2C9448D9" w:rsidRDefault="2C9448D9"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Head of HE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6D39CB57" w14:textId="61DD71EA" w:rsidR="1AF0B268" w:rsidRDefault="1AF0B268"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Policy Review – no significant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3A840937" w14:textId="3A3F6961" w:rsidR="1AF0B268" w:rsidRDefault="1AF0B268"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 xml:space="preserve">Head of HE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5D608185" w14:textId="757B0EA0" w:rsidR="1AF0B268" w:rsidRDefault="1AF0B268"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September 202</w:t>
            </w:r>
            <w:r w:rsidR="6D856561" w:rsidRPr="6B0DB8D7">
              <w:rPr>
                <w:rFonts w:ascii="Century Gothic" w:eastAsia="Century Gothic" w:hAnsi="Century Gothic" w:cs="Century Gothic"/>
                <w:color w:val="1F3864" w:themeColor="accent5" w:themeShade="80"/>
                <w:sz w:val="18"/>
                <w:szCs w:val="18"/>
              </w:rPr>
              <w:t>3</w:t>
            </w:r>
          </w:p>
        </w:tc>
      </w:tr>
      <w:tr w:rsidR="179FDED4" w14:paraId="09585D95" w14:textId="77777777" w:rsidTr="6B0DB8D7">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0726D41F" w14:textId="01977C1C" w:rsidR="179FDED4" w:rsidRDefault="179FDED4" w:rsidP="6B0DB8D7">
            <w:pPr>
              <w:spacing w:line="360" w:lineRule="auto"/>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b w:val="0"/>
                <w:bCs w:val="0"/>
                <w:color w:val="1F3864" w:themeColor="accent5" w:themeShade="80"/>
                <w:sz w:val="18"/>
                <w:szCs w:val="18"/>
              </w:rPr>
              <w:t>V</w:t>
            </w:r>
            <w:r w:rsidR="30A02140" w:rsidRPr="6B0DB8D7">
              <w:rPr>
                <w:rFonts w:ascii="Century Gothic" w:eastAsia="Century Gothic" w:hAnsi="Century Gothic" w:cs="Century Gothic"/>
                <w:b w:val="0"/>
                <w:bCs w:val="0"/>
                <w:color w:val="1F3864" w:themeColor="accent5" w:themeShade="80"/>
                <w:sz w:val="18"/>
                <w:szCs w:val="18"/>
              </w:rPr>
              <w:t>6</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1AD3B548" w14:textId="2DBD4293" w:rsidR="179FDED4" w:rsidRDefault="179FDED4"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Head of HE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558F073C" w14:textId="61DD71EA" w:rsidR="179FDED4" w:rsidRDefault="179FDED4"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Policy Review – no significant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0677DFA3" w14:textId="3A3F6961" w:rsidR="179FDED4" w:rsidRDefault="179FDED4"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 xml:space="preserve">Head of HE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6DC95FEC" w14:textId="4633A488" w:rsidR="2BA2FC13" w:rsidRDefault="2BA2FC13"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August 2024</w:t>
            </w:r>
          </w:p>
        </w:tc>
      </w:tr>
      <w:tr w:rsidR="27595752" w14:paraId="0B005240" w14:textId="77777777" w:rsidTr="6B0DB8D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79B04E1B" w14:textId="2FFC4A85" w:rsidR="6C79F362" w:rsidRDefault="6C79F362" w:rsidP="6B0DB8D7">
            <w:pPr>
              <w:spacing w:line="360" w:lineRule="auto"/>
              <w:rPr>
                <w:rFonts w:ascii="Century Gothic" w:eastAsia="Century Gothic" w:hAnsi="Century Gothic" w:cs="Century Gothic"/>
                <w:b w:val="0"/>
                <w:bCs w:val="0"/>
                <w:color w:val="1F3864" w:themeColor="accent5" w:themeShade="80"/>
                <w:sz w:val="18"/>
                <w:szCs w:val="18"/>
              </w:rPr>
            </w:pPr>
            <w:r w:rsidRPr="6B0DB8D7">
              <w:rPr>
                <w:rFonts w:ascii="Century Gothic" w:eastAsia="Century Gothic" w:hAnsi="Century Gothic" w:cs="Century Gothic"/>
                <w:b w:val="0"/>
                <w:bCs w:val="0"/>
                <w:color w:val="1F3864" w:themeColor="accent5" w:themeShade="80"/>
                <w:sz w:val="18"/>
                <w:szCs w:val="18"/>
              </w:rPr>
              <w:t xml:space="preserve">V7 </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18BB6F05" w14:textId="20827863" w:rsidR="6C79F362" w:rsidRDefault="6C79F362"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Head of HE (Quality Assurance)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565DC111" w14:textId="7FA9112A" w:rsidR="6C79F362" w:rsidRDefault="6C79F362"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Policy Review – no significant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2D88AD59" w14:textId="10AB9CB9" w:rsidR="6C79F362" w:rsidRDefault="6C79F362"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Head of HE</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27F2854C" w14:textId="1EE2E595" w:rsidR="6C79F362" w:rsidRDefault="6C79F362" w:rsidP="6B0DB8D7">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October 2025</w:t>
            </w:r>
          </w:p>
        </w:tc>
      </w:tr>
      <w:tr w:rsidR="000B23FD" w14:paraId="3D0B3909" w14:textId="77777777" w:rsidTr="6B0DB8D7">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15ECA0DF" w14:textId="2AD3FE6F" w:rsidR="000B23FD" w:rsidRPr="000B23FD" w:rsidRDefault="000B23FD" w:rsidP="6B0DB8D7">
            <w:pPr>
              <w:spacing w:line="360" w:lineRule="auto"/>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V8</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31E44F33" w14:textId="0B186C7D" w:rsidR="000B23FD" w:rsidRPr="000B23FD" w:rsidRDefault="000B23FD"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Director of Higer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1EBF163F" w14:textId="4306BCCB" w:rsidR="000B23FD" w:rsidRPr="000B23FD" w:rsidRDefault="000B23FD"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Policy Review – minor changes to terminology and job titles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23C523A3" w14:textId="7485993A" w:rsidR="000B23FD" w:rsidRPr="000B23FD" w:rsidRDefault="000B23FD"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Director of Higer Education</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5CF4F942" w14:textId="44542BF9" w:rsidR="000B23FD" w:rsidRPr="000B23FD" w:rsidRDefault="000B23FD" w:rsidP="6B0DB8D7">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8"/>
                <w:szCs w:val="18"/>
              </w:rPr>
            </w:pPr>
            <w:r w:rsidRPr="6B0DB8D7">
              <w:rPr>
                <w:rFonts w:ascii="Century Gothic" w:eastAsia="Century Gothic" w:hAnsi="Century Gothic" w:cs="Century Gothic"/>
                <w:color w:val="1F3864" w:themeColor="accent5" w:themeShade="80"/>
                <w:sz w:val="18"/>
                <w:szCs w:val="18"/>
              </w:rPr>
              <w:t>Next Review Feb 2026</w:t>
            </w:r>
          </w:p>
        </w:tc>
      </w:tr>
    </w:tbl>
    <w:p w14:paraId="0085E96D" w14:textId="77777777" w:rsidR="00D2758B" w:rsidRDefault="00D2758B" w:rsidP="6B0DB8D7">
      <w:pPr>
        <w:spacing w:line="360" w:lineRule="auto"/>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br w:type="page"/>
      </w:r>
    </w:p>
    <w:p w14:paraId="2C58AFF3" w14:textId="77777777" w:rsidR="00D2758B" w:rsidRDefault="00D2758B" w:rsidP="6B0DB8D7">
      <w:pPr>
        <w:pStyle w:val="Default"/>
        <w:spacing w:line="360" w:lineRule="auto"/>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b/>
          <w:bCs/>
          <w:color w:val="1F3864" w:themeColor="accent5" w:themeShade="80"/>
        </w:rPr>
        <w:lastRenderedPageBreak/>
        <w:t xml:space="preserve">EQUALITY AND DIVERSITY STATEMENT </w:t>
      </w:r>
    </w:p>
    <w:p w14:paraId="6162BD57" w14:textId="77777777" w:rsidR="00D2758B" w:rsidRDefault="00D2758B" w:rsidP="6B0DB8D7">
      <w:pPr>
        <w:pStyle w:val="Default"/>
        <w:spacing w:line="360" w:lineRule="auto"/>
        <w:rPr>
          <w:rFonts w:ascii="Century Gothic" w:eastAsia="Century Gothic" w:hAnsi="Century Gothic" w:cs="Century Gothic"/>
          <w:color w:val="1F3864" w:themeColor="accent5" w:themeShade="80"/>
          <w:sz w:val="22"/>
          <w:szCs w:val="22"/>
        </w:rPr>
      </w:pPr>
    </w:p>
    <w:p w14:paraId="2406A390" w14:textId="77777777" w:rsidR="00D2758B" w:rsidRDefault="00D2758B" w:rsidP="6B0DB8D7">
      <w:pPr>
        <w:pStyle w:val="Default"/>
        <w:spacing w:line="360" w:lineRule="auto"/>
        <w:jc w:val="both"/>
        <w:rPr>
          <w:rFonts w:ascii="Century Gothic" w:eastAsia="Century Gothic" w:hAnsi="Century Gothic" w:cs="Century Gothic"/>
          <w:b/>
          <w:bCs/>
          <w:color w:val="1F3864" w:themeColor="accent5" w:themeShade="80"/>
          <w:sz w:val="28"/>
          <w:szCs w:val="28"/>
        </w:rPr>
      </w:pPr>
      <w:r w:rsidRPr="6B0DB8D7">
        <w:rPr>
          <w:rFonts w:ascii="Century Gothic" w:eastAsia="Century Gothic" w:hAnsi="Century Gothic" w:cs="Century Gothic"/>
          <w:color w:val="1F3864" w:themeColor="accent5" w:themeShade="80"/>
          <w:sz w:val="22"/>
          <w:szCs w:val="22"/>
        </w:rPr>
        <w:t>Derby College Group strives to treat all its members and visitors fairly and aims to eliminate unjustifiable discrimination on the grounds of gender, race, nationality, ethnic or national origin, political beliefs or practices, disability, marital status, family circumstances, sexual orientation, spent criminal convictions, age or any other inappropriate grounds.</w:t>
      </w:r>
    </w:p>
    <w:p w14:paraId="2DBD8B27" w14:textId="77777777" w:rsidR="00D2758B" w:rsidRDefault="00D2758B" w:rsidP="6B0DB8D7">
      <w:pPr>
        <w:pStyle w:val="Heading1"/>
        <w:spacing w:line="360" w:lineRule="auto"/>
        <w:ind w:left="567" w:hanging="567"/>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Policy Statement</w:t>
      </w:r>
    </w:p>
    <w:p w14:paraId="5B9027B7" w14:textId="44D7B06A" w:rsidR="00D2758B" w:rsidRDefault="00D2758B" w:rsidP="6B0DB8D7">
      <w:pPr>
        <w:widowControl w:val="0"/>
        <w:suppressAutoHyphens/>
        <w:spacing w:line="360" w:lineRule="auto"/>
        <w:jc w:val="both"/>
        <w:rPr>
          <w:rFonts w:ascii="Century Gothic" w:eastAsia="Century Gothic" w:hAnsi="Century Gothic" w:cs="Century Gothic"/>
          <w:color w:val="1F3864" w:themeColor="accent5" w:themeShade="80"/>
          <w:sz w:val="24"/>
          <w:szCs w:val="24"/>
          <w:lang w:eastAsia="zh-CN"/>
        </w:rPr>
      </w:pPr>
      <w:r w:rsidRPr="6B0DB8D7">
        <w:rPr>
          <w:rFonts w:ascii="Century Gothic" w:eastAsia="Century Gothic" w:hAnsi="Century Gothic" w:cs="Century Gothic"/>
          <w:color w:val="1F3864" w:themeColor="accent5" w:themeShade="80"/>
        </w:rPr>
        <w:t xml:space="preserve">This policy sets out </w:t>
      </w:r>
      <w:r w:rsidR="0C2073F6" w:rsidRPr="6B0DB8D7">
        <w:rPr>
          <w:rFonts w:ascii="Century Gothic" w:eastAsia="Century Gothic" w:hAnsi="Century Gothic" w:cs="Century Gothic"/>
          <w:color w:val="1F3864" w:themeColor="accent5" w:themeShade="80"/>
        </w:rPr>
        <w:t>DCG</w:t>
      </w:r>
      <w:r w:rsidRPr="6B0DB8D7">
        <w:rPr>
          <w:rFonts w:ascii="Century Gothic" w:eastAsia="Century Gothic" w:hAnsi="Century Gothic" w:cs="Century Gothic"/>
          <w:color w:val="1F3864" w:themeColor="accent5" w:themeShade="80"/>
        </w:rPr>
        <w:t xml:space="preserve">’s requirements for managing mitigating circumstances. It sets out </w:t>
      </w:r>
      <w:r w:rsidR="0C2073F6" w:rsidRPr="6B0DB8D7">
        <w:rPr>
          <w:rFonts w:ascii="Century Gothic" w:eastAsia="Century Gothic" w:hAnsi="Century Gothic" w:cs="Century Gothic"/>
          <w:color w:val="1F3864" w:themeColor="accent5" w:themeShade="80"/>
        </w:rPr>
        <w:t>DCG</w:t>
      </w:r>
      <w:r w:rsidRPr="6B0DB8D7">
        <w:rPr>
          <w:rFonts w:ascii="Century Gothic" w:eastAsia="Century Gothic" w:hAnsi="Century Gothic" w:cs="Century Gothic"/>
          <w:color w:val="1F3864" w:themeColor="accent5" w:themeShade="80"/>
        </w:rPr>
        <w:t>'s policy and responsibilities in respect of:</w:t>
      </w:r>
    </w:p>
    <w:p w14:paraId="44507B6F" w14:textId="77777777" w:rsidR="00D2758B" w:rsidRDefault="00D2758B" w:rsidP="6B0DB8D7">
      <w:pPr>
        <w:spacing w:line="360" w:lineRule="auto"/>
        <w:ind w:left="737" w:hanging="737"/>
        <w:jc w:val="both"/>
        <w:rPr>
          <w:rFonts w:ascii="Century Gothic" w:eastAsia="Century Gothic" w:hAnsi="Century Gothic" w:cs="Century Gothic"/>
          <w:color w:val="1F3864" w:themeColor="accent5" w:themeShade="80"/>
        </w:rPr>
      </w:pPr>
    </w:p>
    <w:p w14:paraId="5E9C3700" w14:textId="738F92E5" w:rsidR="00D2758B" w:rsidRDefault="00D2758B" w:rsidP="6B0DB8D7">
      <w:pPr>
        <w:widowControl w:val="0"/>
        <w:numPr>
          <w:ilvl w:val="0"/>
          <w:numId w:val="11"/>
        </w:numPr>
        <w:suppressAutoHyphens/>
        <w:spacing w:after="113" w:line="360" w:lineRule="auto"/>
        <w:ind w:left="1134" w:right="340" w:hanging="510"/>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defining a mitigating circumstance and the criteria for submission of a claim</w:t>
      </w:r>
      <w:r w:rsidR="00D0665E" w:rsidRPr="6B0DB8D7">
        <w:rPr>
          <w:rFonts w:ascii="Century Gothic" w:eastAsia="Century Gothic" w:hAnsi="Century Gothic" w:cs="Century Gothic"/>
          <w:color w:val="1F3864" w:themeColor="accent5" w:themeShade="80"/>
        </w:rPr>
        <w:t>.</w:t>
      </w:r>
    </w:p>
    <w:p w14:paraId="29F6E77F" w14:textId="2AB9194C" w:rsidR="00D2758B" w:rsidRDefault="00D2758B" w:rsidP="6B0DB8D7">
      <w:pPr>
        <w:widowControl w:val="0"/>
        <w:numPr>
          <w:ilvl w:val="0"/>
          <w:numId w:val="11"/>
        </w:numPr>
        <w:suppressAutoHyphens/>
        <w:spacing w:after="113" w:line="360" w:lineRule="auto"/>
        <w:ind w:left="1134" w:right="340" w:hanging="510"/>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the criteria by which a student should judge themselves as being suitably able to submit or attend an assessment</w:t>
      </w:r>
      <w:r w:rsidR="00D0665E" w:rsidRPr="6B0DB8D7">
        <w:rPr>
          <w:rFonts w:ascii="Century Gothic" w:eastAsia="Century Gothic" w:hAnsi="Century Gothic" w:cs="Century Gothic"/>
          <w:color w:val="1F3864" w:themeColor="accent5" w:themeShade="80"/>
        </w:rPr>
        <w:t>.</w:t>
      </w:r>
    </w:p>
    <w:p w14:paraId="001BCD94" w14:textId="64FD805F" w:rsidR="00D2758B" w:rsidRDefault="00D2758B" w:rsidP="6B0DB8D7">
      <w:pPr>
        <w:widowControl w:val="0"/>
        <w:numPr>
          <w:ilvl w:val="0"/>
          <w:numId w:val="11"/>
        </w:numPr>
        <w:suppressAutoHyphens/>
        <w:spacing w:after="113" w:line="360" w:lineRule="auto"/>
        <w:ind w:left="1134" w:right="340" w:hanging="510"/>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maintaining a single solution for the submission, receipt, review and notification of a claim</w:t>
      </w:r>
      <w:r w:rsidR="00D0665E" w:rsidRPr="6B0DB8D7">
        <w:rPr>
          <w:rFonts w:ascii="Century Gothic" w:eastAsia="Century Gothic" w:hAnsi="Century Gothic" w:cs="Century Gothic"/>
          <w:color w:val="1F3864" w:themeColor="accent5" w:themeShade="80"/>
        </w:rPr>
        <w:t>.</w:t>
      </w:r>
    </w:p>
    <w:p w14:paraId="45AA6375" w14:textId="6E0C11DA" w:rsidR="00D2758B" w:rsidRDefault="00D2758B" w:rsidP="6B0DB8D7">
      <w:pPr>
        <w:widowControl w:val="0"/>
        <w:numPr>
          <w:ilvl w:val="0"/>
          <w:numId w:val="11"/>
        </w:numPr>
        <w:suppressAutoHyphens/>
        <w:spacing w:after="113" w:line="360" w:lineRule="auto"/>
        <w:ind w:left="1134" w:right="340" w:hanging="510"/>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having appropriately trained staff with access to all required information making decisions on claims</w:t>
      </w:r>
      <w:r w:rsidR="00D0665E" w:rsidRPr="6B0DB8D7">
        <w:rPr>
          <w:rFonts w:ascii="Century Gothic" w:eastAsia="Century Gothic" w:hAnsi="Century Gothic" w:cs="Century Gothic"/>
          <w:color w:val="1F3864" w:themeColor="accent5" w:themeShade="80"/>
        </w:rPr>
        <w:t>.</w:t>
      </w:r>
    </w:p>
    <w:p w14:paraId="34B65E4A" w14:textId="40ED94DF" w:rsidR="00D2758B" w:rsidRDefault="00D2758B" w:rsidP="6B0DB8D7">
      <w:pPr>
        <w:widowControl w:val="0"/>
        <w:numPr>
          <w:ilvl w:val="0"/>
          <w:numId w:val="11"/>
        </w:numPr>
        <w:suppressAutoHyphens/>
        <w:spacing w:after="113" w:line="360" w:lineRule="auto"/>
        <w:ind w:left="1134" w:right="340" w:hanging="510"/>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consistent application of recommendations and outcomes</w:t>
      </w:r>
      <w:r w:rsidR="00D0665E" w:rsidRPr="6B0DB8D7">
        <w:rPr>
          <w:rFonts w:ascii="Century Gothic" w:eastAsia="Century Gothic" w:hAnsi="Century Gothic" w:cs="Century Gothic"/>
          <w:color w:val="1F3864" w:themeColor="accent5" w:themeShade="80"/>
        </w:rPr>
        <w:t>.</w:t>
      </w:r>
    </w:p>
    <w:p w14:paraId="534C1C7E" w14:textId="20606182" w:rsidR="00D2758B" w:rsidRDefault="00D2758B" w:rsidP="6B0DB8D7">
      <w:pPr>
        <w:widowControl w:val="0"/>
        <w:numPr>
          <w:ilvl w:val="0"/>
          <w:numId w:val="11"/>
        </w:numPr>
        <w:suppressAutoHyphens/>
        <w:spacing w:line="360" w:lineRule="auto"/>
        <w:ind w:left="1134" w:right="340" w:hanging="510"/>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 xml:space="preserve">application of the regulations consistently and fairly across all cohorts of students of </w:t>
      </w:r>
      <w:r w:rsidR="0C2073F6" w:rsidRPr="6B0DB8D7">
        <w:rPr>
          <w:rFonts w:ascii="Century Gothic" w:eastAsia="Century Gothic" w:hAnsi="Century Gothic" w:cs="Century Gothic"/>
          <w:color w:val="1F3864" w:themeColor="accent5" w:themeShade="80"/>
        </w:rPr>
        <w:t>DCG</w:t>
      </w:r>
      <w:r w:rsidRPr="6B0DB8D7">
        <w:rPr>
          <w:rFonts w:ascii="Century Gothic" w:eastAsia="Century Gothic" w:hAnsi="Century Gothic" w:cs="Century Gothic"/>
          <w:color w:val="1F3864" w:themeColor="accent5" w:themeShade="80"/>
        </w:rPr>
        <w:t>.</w:t>
      </w:r>
    </w:p>
    <w:p w14:paraId="29EDDEEC" w14:textId="77777777" w:rsidR="00D2758B" w:rsidRDefault="00D2758B" w:rsidP="6B0DB8D7">
      <w:pPr>
        <w:spacing w:line="360" w:lineRule="auto"/>
        <w:ind w:left="737" w:hanging="737"/>
        <w:jc w:val="both"/>
        <w:rPr>
          <w:rFonts w:ascii="Century Gothic" w:eastAsia="Century Gothic" w:hAnsi="Century Gothic" w:cs="Century Gothic"/>
          <w:color w:val="1F3864" w:themeColor="accent5" w:themeShade="80"/>
        </w:rPr>
      </w:pPr>
    </w:p>
    <w:p w14:paraId="258DD2B6" w14:textId="77777777" w:rsidR="00D2758B" w:rsidRDefault="00D2758B" w:rsidP="6B0DB8D7">
      <w:pPr>
        <w:widowControl w:val="0"/>
        <w:suppressAutoHyphens/>
        <w:spacing w:line="360" w:lineRule="auto"/>
        <w:jc w:val="both"/>
        <w:rPr>
          <w:rFonts w:ascii="Century Gothic" w:eastAsia="Century Gothic" w:hAnsi="Century Gothic" w:cs="Century Gothic"/>
          <w:color w:val="1F3864" w:themeColor="accent5" w:themeShade="80"/>
          <w:sz w:val="24"/>
          <w:szCs w:val="24"/>
        </w:rPr>
      </w:pPr>
      <w:r w:rsidRPr="6B0DB8D7">
        <w:rPr>
          <w:rFonts w:ascii="Century Gothic" w:eastAsia="Century Gothic" w:hAnsi="Century Gothic" w:cs="Century Gothic"/>
          <w:color w:val="1F3864" w:themeColor="accent5" w:themeShade="80"/>
        </w:rPr>
        <w:t>It applies to all students following taught programmes of study, or taught modules, full-time or part-time, who wish to apply for mitigating circumstances in relation to an assessment or period of assessments.</w:t>
      </w:r>
    </w:p>
    <w:p w14:paraId="4CD954D3" w14:textId="77777777" w:rsidR="00D2758B" w:rsidRDefault="00D2758B" w:rsidP="6B0DB8D7">
      <w:pPr>
        <w:spacing w:line="360" w:lineRule="auto"/>
        <w:jc w:val="both"/>
        <w:rPr>
          <w:rFonts w:ascii="Century Gothic" w:eastAsia="Century Gothic" w:hAnsi="Century Gothic" w:cs="Century Gothic"/>
          <w:color w:val="1F3864" w:themeColor="accent5" w:themeShade="80"/>
        </w:rPr>
      </w:pPr>
    </w:p>
    <w:p w14:paraId="48981225" w14:textId="77777777" w:rsidR="00D2758B" w:rsidRDefault="00D2758B" w:rsidP="6B0DB8D7">
      <w:pPr>
        <w:widowControl w:val="0"/>
        <w:suppressAutoHyphens/>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The term assessment in this policy relates to any form of coursework, examinations, presentations, in-class tests, lab work, online activities, or other activity resulting in a mark and/or grade.</w:t>
      </w:r>
    </w:p>
    <w:p w14:paraId="0CFCFA13" w14:textId="77777777" w:rsidR="00D2758B" w:rsidRDefault="00D2758B" w:rsidP="6B0DB8D7">
      <w:pPr>
        <w:pStyle w:val="Heading1"/>
        <w:spacing w:line="360" w:lineRule="auto"/>
        <w:ind w:left="567" w:hanging="567"/>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Definitions</w:t>
      </w:r>
    </w:p>
    <w:p w14:paraId="60125C34" w14:textId="77777777" w:rsidR="00D2758B" w:rsidRDefault="00D2758B" w:rsidP="6B0DB8D7">
      <w:pPr>
        <w:widowControl w:val="0"/>
        <w:suppressAutoHyphens/>
        <w:spacing w:line="360" w:lineRule="auto"/>
        <w:jc w:val="both"/>
        <w:rPr>
          <w:rFonts w:ascii="Century Gothic" w:eastAsia="Century Gothic" w:hAnsi="Century Gothic" w:cs="Century Gothic"/>
          <w:color w:val="1F3864" w:themeColor="accent5" w:themeShade="80"/>
          <w:lang w:eastAsia="zh-CN"/>
        </w:rPr>
      </w:pPr>
      <w:r w:rsidRPr="6B0DB8D7">
        <w:rPr>
          <w:rFonts w:ascii="Century Gothic" w:eastAsia="Century Gothic" w:hAnsi="Century Gothic" w:cs="Century Gothic"/>
          <w:color w:val="1F3864" w:themeColor="accent5" w:themeShade="80"/>
        </w:rPr>
        <w:t xml:space="preserve">Mitigating circumstances are defined as unexpected events outside the student’s </w:t>
      </w:r>
      <w:r w:rsidRPr="6B0DB8D7">
        <w:rPr>
          <w:rFonts w:ascii="Century Gothic" w:eastAsia="Century Gothic" w:hAnsi="Century Gothic" w:cs="Century Gothic"/>
          <w:color w:val="1F3864" w:themeColor="accent5" w:themeShade="80"/>
        </w:rPr>
        <w:lastRenderedPageBreak/>
        <w:t>control which are likely to have a negative impact on the student’s ability to successfully complete an assessment. Ongoing or continued problems of which the student was aware prior to the immediate period of study will not normally be accepted as mitigating circumstances.</w:t>
      </w:r>
    </w:p>
    <w:p w14:paraId="3B6824A9" w14:textId="77777777" w:rsidR="00D2758B" w:rsidRDefault="00D2758B" w:rsidP="6B0DB8D7">
      <w:pPr>
        <w:spacing w:line="360" w:lineRule="auto"/>
        <w:jc w:val="both"/>
        <w:rPr>
          <w:rFonts w:ascii="Century Gothic" w:eastAsia="Century Gothic" w:hAnsi="Century Gothic" w:cs="Century Gothic"/>
          <w:color w:val="1F3864" w:themeColor="accent5" w:themeShade="80"/>
        </w:rPr>
      </w:pPr>
    </w:p>
    <w:p w14:paraId="25534535" w14:textId="77777777" w:rsidR="00D2758B" w:rsidRDefault="00D2758B" w:rsidP="6B0DB8D7">
      <w:pPr>
        <w:widowControl w:val="0"/>
        <w:suppressAutoHyphens/>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Mitigating circumstances may occur at any time and affect any form of assessment. These circumstances come under the remit of this policy when they:</w:t>
      </w:r>
    </w:p>
    <w:p w14:paraId="0692C59E" w14:textId="77777777" w:rsidR="00D2758B" w:rsidRDefault="00D2758B" w:rsidP="6B0DB8D7">
      <w:pPr>
        <w:spacing w:line="360" w:lineRule="auto"/>
        <w:ind w:left="737" w:hanging="737"/>
        <w:jc w:val="both"/>
        <w:rPr>
          <w:rFonts w:ascii="Century Gothic" w:eastAsia="Century Gothic" w:hAnsi="Century Gothic" w:cs="Century Gothic"/>
          <w:color w:val="1F3864" w:themeColor="accent5" w:themeShade="80"/>
        </w:rPr>
      </w:pPr>
    </w:p>
    <w:p w14:paraId="47B3FD30" w14:textId="77777777" w:rsidR="00D2758B" w:rsidRDefault="00D2758B" w:rsidP="6B0DB8D7">
      <w:pPr>
        <w:spacing w:after="113" w:line="360" w:lineRule="auto"/>
        <w:ind w:left="3175" w:right="340" w:hanging="2466"/>
        <w:jc w:val="both"/>
        <w:rPr>
          <w:rFonts w:ascii="Century Gothic" w:eastAsia="Century Gothic" w:hAnsi="Century Gothic" w:cs="Century Gothic"/>
          <w:b/>
          <w:bCs/>
          <w:color w:val="1F3864" w:themeColor="accent5" w:themeShade="80"/>
        </w:rPr>
      </w:pPr>
      <w:r w:rsidRPr="6B0DB8D7">
        <w:rPr>
          <w:rFonts w:ascii="Century Gothic" w:eastAsia="Century Gothic" w:hAnsi="Century Gothic" w:cs="Century Gothic"/>
          <w:b/>
          <w:bCs/>
          <w:color w:val="1F3864" w:themeColor="accent5" w:themeShade="80"/>
        </w:rPr>
        <w:t>Non-attempt:</w:t>
      </w:r>
      <w:r w:rsidRPr="6B0DB8D7">
        <w:rPr>
          <w:rFonts w:ascii="Century Gothic" w:eastAsia="Century Gothic" w:hAnsi="Century Gothic" w:cs="Century Gothic"/>
          <w:color w:val="1F3864" w:themeColor="accent5" w:themeShade="80"/>
        </w:rPr>
        <w:t xml:space="preserve"> </w:t>
      </w:r>
      <w:r>
        <w:tab/>
      </w:r>
      <w:r w:rsidRPr="6B0DB8D7">
        <w:rPr>
          <w:rFonts w:ascii="Century Gothic" w:eastAsia="Century Gothic" w:hAnsi="Century Gothic" w:cs="Century Gothic"/>
          <w:color w:val="1F3864" w:themeColor="accent5" w:themeShade="80"/>
        </w:rPr>
        <w:t>Prevent a student from sitting an examination, submitting a piece of assessment or being assessed through performance-based or skills-based activities.</w:t>
      </w:r>
    </w:p>
    <w:p w14:paraId="5F04FC84" w14:textId="77777777" w:rsidR="00D2758B" w:rsidRDefault="00D2758B" w:rsidP="6B0DB8D7">
      <w:pPr>
        <w:spacing w:after="113" w:line="360" w:lineRule="auto"/>
        <w:ind w:left="3175" w:right="340" w:hanging="2466"/>
        <w:jc w:val="both"/>
        <w:rPr>
          <w:rFonts w:ascii="Century Gothic" w:eastAsia="Century Gothic" w:hAnsi="Century Gothic" w:cs="Century Gothic"/>
          <w:b/>
          <w:bCs/>
          <w:color w:val="1F3864" w:themeColor="accent5" w:themeShade="80"/>
        </w:rPr>
      </w:pPr>
      <w:r w:rsidRPr="6B0DB8D7">
        <w:rPr>
          <w:rFonts w:ascii="Century Gothic" w:eastAsia="Century Gothic" w:hAnsi="Century Gothic" w:cs="Century Gothic"/>
          <w:b/>
          <w:bCs/>
          <w:color w:val="1F3864" w:themeColor="accent5" w:themeShade="80"/>
        </w:rPr>
        <w:t>Late Submission:</w:t>
      </w:r>
      <w:r w:rsidRPr="6B0DB8D7">
        <w:rPr>
          <w:rFonts w:ascii="Century Gothic" w:eastAsia="Century Gothic" w:hAnsi="Century Gothic" w:cs="Century Gothic"/>
          <w:color w:val="1F3864" w:themeColor="accent5" w:themeShade="80"/>
        </w:rPr>
        <w:t xml:space="preserve"> </w:t>
      </w:r>
      <w:r>
        <w:tab/>
      </w:r>
      <w:r w:rsidRPr="6B0DB8D7">
        <w:rPr>
          <w:rFonts w:ascii="Century Gothic" w:eastAsia="Century Gothic" w:hAnsi="Century Gothic" w:cs="Century Gothic"/>
          <w:color w:val="1F3864" w:themeColor="accent5" w:themeShade="80"/>
        </w:rPr>
        <w:t>Prevent a student from submitting assessment by the deadline.</w:t>
      </w:r>
    </w:p>
    <w:p w14:paraId="5D584B3D" w14:textId="77777777" w:rsidR="00D2758B" w:rsidRDefault="00D2758B" w:rsidP="6B0DB8D7">
      <w:pPr>
        <w:spacing w:line="360" w:lineRule="auto"/>
        <w:ind w:left="3175" w:right="340" w:hanging="2466"/>
        <w:jc w:val="both"/>
        <w:rPr>
          <w:rFonts w:ascii="Century Gothic" w:eastAsia="Century Gothic" w:hAnsi="Century Gothic" w:cs="Century Gothic"/>
          <w:color w:val="1F3864" w:themeColor="accent5" w:themeShade="80"/>
          <w:sz w:val="24"/>
          <w:szCs w:val="24"/>
        </w:rPr>
      </w:pPr>
      <w:r w:rsidRPr="6B0DB8D7">
        <w:rPr>
          <w:rFonts w:ascii="Century Gothic" w:eastAsia="Century Gothic" w:hAnsi="Century Gothic" w:cs="Century Gothic"/>
          <w:b/>
          <w:bCs/>
          <w:color w:val="1F3864" w:themeColor="accent5" w:themeShade="80"/>
        </w:rPr>
        <w:t>Performance affected:</w:t>
      </w:r>
      <w:r w:rsidRPr="6B0DB8D7">
        <w:rPr>
          <w:rFonts w:ascii="Century Gothic" w:eastAsia="Century Gothic" w:hAnsi="Century Gothic" w:cs="Century Gothic"/>
          <w:color w:val="1F3864" w:themeColor="accent5" w:themeShade="80"/>
        </w:rPr>
        <w:t xml:space="preserve"> </w:t>
      </w:r>
      <w:r>
        <w:tab/>
      </w:r>
      <w:r w:rsidRPr="6B0DB8D7">
        <w:rPr>
          <w:rFonts w:ascii="Century Gothic" w:eastAsia="Century Gothic" w:hAnsi="Century Gothic" w:cs="Century Gothic"/>
          <w:color w:val="1F3864" w:themeColor="accent5" w:themeShade="80"/>
        </w:rPr>
        <w:t xml:space="preserve">Seriously impact on a student’s performance in an assessment or ability to prepare for an assessment in the period immediately leading up to the assessment. </w:t>
      </w:r>
    </w:p>
    <w:p w14:paraId="1F4B4398" w14:textId="77777777" w:rsidR="00D2758B" w:rsidRDefault="00D2758B" w:rsidP="6B0DB8D7">
      <w:pPr>
        <w:spacing w:line="360" w:lineRule="auto"/>
        <w:ind w:left="737" w:hanging="737"/>
        <w:jc w:val="both"/>
        <w:rPr>
          <w:rFonts w:ascii="Century Gothic" w:eastAsia="Century Gothic" w:hAnsi="Century Gothic" w:cs="Century Gothic"/>
          <w:color w:val="1F3864" w:themeColor="accent5" w:themeShade="80"/>
        </w:rPr>
      </w:pPr>
    </w:p>
    <w:p w14:paraId="256CEF4B" w14:textId="77777777" w:rsidR="00D2758B" w:rsidRPr="009A41AE" w:rsidRDefault="00D2758B" w:rsidP="6B0DB8D7">
      <w:pPr>
        <w:pStyle w:val="BodyText"/>
        <w:suppressAutoHyphens/>
        <w:spacing w:line="360" w:lineRule="auto"/>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Examples of circumstances which constitute grounds for mitigation may include:</w:t>
      </w:r>
    </w:p>
    <w:p w14:paraId="5F24D840" w14:textId="77777777" w:rsidR="00D2758B" w:rsidRPr="009A41AE" w:rsidRDefault="00D2758B" w:rsidP="6B0DB8D7">
      <w:pPr>
        <w:pStyle w:val="BodyText"/>
        <w:spacing w:line="360" w:lineRule="auto"/>
        <w:ind w:left="737" w:hanging="737"/>
        <w:jc w:val="both"/>
        <w:rPr>
          <w:rFonts w:ascii="Century Gothic" w:eastAsia="Century Gothic" w:hAnsi="Century Gothic" w:cs="Century Gothic"/>
          <w:b w:val="0"/>
          <w:bCs w:val="0"/>
          <w:color w:val="1F3864" w:themeColor="accent5" w:themeShade="80"/>
        </w:rPr>
      </w:pPr>
    </w:p>
    <w:p w14:paraId="2388FE72" w14:textId="253D8C3E" w:rsidR="00D2758B" w:rsidRPr="009A41AE" w:rsidRDefault="00D2758B" w:rsidP="6B0DB8D7">
      <w:pPr>
        <w:pStyle w:val="BodyText"/>
        <w:numPr>
          <w:ilvl w:val="0"/>
          <w:numId w:val="13"/>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Illness at the time of an examination or in the period preceding coursework submission or during placement</w:t>
      </w:r>
      <w:r w:rsidR="00D0665E" w:rsidRPr="6B0DB8D7">
        <w:rPr>
          <w:rFonts w:ascii="Century Gothic" w:eastAsia="Century Gothic" w:hAnsi="Century Gothic" w:cs="Century Gothic"/>
          <w:b w:val="0"/>
          <w:bCs w:val="0"/>
          <w:color w:val="1F3864" w:themeColor="accent5" w:themeShade="80"/>
        </w:rPr>
        <w:t>.</w:t>
      </w:r>
    </w:p>
    <w:p w14:paraId="5996242B" w14:textId="5813BC2B" w:rsidR="00D2758B" w:rsidRPr="009A41AE" w:rsidRDefault="00D2758B" w:rsidP="6B0DB8D7">
      <w:pPr>
        <w:pStyle w:val="BodyText"/>
        <w:numPr>
          <w:ilvl w:val="0"/>
          <w:numId w:val="13"/>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Death of a family member or close friend</w:t>
      </w:r>
      <w:r w:rsidR="00D0665E" w:rsidRPr="6B0DB8D7">
        <w:rPr>
          <w:rFonts w:ascii="Century Gothic" w:eastAsia="Century Gothic" w:hAnsi="Century Gothic" w:cs="Century Gothic"/>
          <w:b w:val="0"/>
          <w:bCs w:val="0"/>
          <w:color w:val="1F3864" w:themeColor="accent5" w:themeShade="80"/>
        </w:rPr>
        <w:t>.</w:t>
      </w:r>
    </w:p>
    <w:p w14:paraId="6FF66DC5" w14:textId="4FE8A95C" w:rsidR="00D2758B" w:rsidRPr="009A41AE" w:rsidRDefault="00D2758B" w:rsidP="6B0DB8D7">
      <w:pPr>
        <w:pStyle w:val="BodyText"/>
        <w:numPr>
          <w:ilvl w:val="0"/>
          <w:numId w:val="13"/>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Severe unforeseen personal or psychological problems</w:t>
      </w:r>
      <w:r w:rsidR="00D0665E" w:rsidRPr="6B0DB8D7">
        <w:rPr>
          <w:rFonts w:ascii="Century Gothic" w:eastAsia="Century Gothic" w:hAnsi="Century Gothic" w:cs="Century Gothic"/>
          <w:b w:val="0"/>
          <w:bCs w:val="0"/>
          <w:color w:val="1F3864" w:themeColor="accent5" w:themeShade="80"/>
        </w:rPr>
        <w:t>.</w:t>
      </w:r>
    </w:p>
    <w:p w14:paraId="5BDE0AD6" w14:textId="032DEF95" w:rsidR="00D2758B" w:rsidRPr="009A41AE" w:rsidRDefault="00D2758B" w:rsidP="6B0DB8D7">
      <w:pPr>
        <w:pStyle w:val="BodyText"/>
        <w:numPr>
          <w:ilvl w:val="0"/>
          <w:numId w:val="13"/>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Flare-up or exacerbation of a chronic condition</w:t>
      </w:r>
      <w:r w:rsidR="00D0665E" w:rsidRPr="6B0DB8D7">
        <w:rPr>
          <w:rFonts w:ascii="Century Gothic" w:eastAsia="Century Gothic" w:hAnsi="Century Gothic" w:cs="Century Gothic"/>
          <w:b w:val="0"/>
          <w:bCs w:val="0"/>
          <w:color w:val="1F3864" w:themeColor="accent5" w:themeShade="80"/>
        </w:rPr>
        <w:t>.</w:t>
      </w:r>
    </w:p>
    <w:p w14:paraId="70529FB6" w14:textId="63823CF2" w:rsidR="00D2758B" w:rsidRPr="009A41AE" w:rsidRDefault="00D2758B" w:rsidP="6B0DB8D7">
      <w:pPr>
        <w:pStyle w:val="BodyText"/>
        <w:numPr>
          <w:ilvl w:val="0"/>
          <w:numId w:val="13"/>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Complication of an existing condition</w:t>
      </w:r>
      <w:r w:rsidR="00D0665E" w:rsidRPr="6B0DB8D7">
        <w:rPr>
          <w:rFonts w:ascii="Century Gothic" w:eastAsia="Century Gothic" w:hAnsi="Century Gothic" w:cs="Century Gothic"/>
          <w:b w:val="0"/>
          <w:bCs w:val="0"/>
          <w:color w:val="1F3864" w:themeColor="accent5" w:themeShade="80"/>
        </w:rPr>
        <w:t>.</w:t>
      </w:r>
    </w:p>
    <w:p w14:paraId="2CC5FF81" w14:textId="560C928C" w:rsidR="00D2758B" w:rsidRPr="009A41AE" w:rsidRDefault="00D2758B" w:rsidP="6B0DB8D7">
      <w:pPr>
        <w:pStyle w:val="BodyText"/>
        <w:numPr>
          <w:ilvl w:val="0"/>
          <w:numId w:val="13"/>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Additional impact of a disability, for example when a disability or condition has been exacerbated beyond what is considered normal for the individual</w:t>
      </w:r>
      <w:r w:rsidR="00D0665E" w:rsidRPr="6B0DB8D7">
        <w:rPr>
          <w:rFonts w:ascii="Century Gothic" w:eastAsia="Century Gothic" w:hAnsi="Century Gothic" w:cs="Century Gothic"/>
          <w:b w:val="0"/>
          <w:bCs w:val="0"/>
          <w:color w:val="1F3864" w:themeColor="accent5" w:themeShade="80"/>
        </w:rPr>
        <w:t>.</w:t>
      </w:r>
    </w:p>
    <w:p w14:paraId="42E7D167" w14:textId="411C7000" w:rsidR="00D2758B" w:rsidRPr="009A41AE" w:rsidRDefault="00D2758B" w:rsidP="6B0DB8D7">
      <w:pPr>
        <w:pStyle w:val="BodyText"/>
        <w:numPr>
          <w:ilvl w:val="0"/>
          <w:numId w:val="13"/>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Court attendance</w:t>
      </w:r>
      <w:r w:rsidR="00D0665E" w:rsidRPr="6B0DB8D7">
        <w:rPr>
          <w:rFonts w:ascii="Century Gothic" w:eastAsia="Century Gothic" w:hAnsi="Century Gothic" w:cs="Century Gothic"/>
          <w:b w:val="0"/>
          <w:bCs w:val="0"/>
          <w:color w:val="1F3864" w:themeColor="accent5" w:themeShade="80"/>
        </w:rPr>
        <w:t>.</w:t>
      </w:r>
    </w:p>
    <w:p w14:paraId="52593894" w14:textId="075394C9" w:rsidR="00D2758B" w:rsidRPr="009A41AE" w:rsidRDefault="00D2758B" w:rsidP="6B0DB8D7">
      <w:pPr>
        <w:pStyle w:val="BodyText"/>
        <w:numPr>
          <w:ilvl w:val="0"/>
          <w:numId w:val="13"/>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Victim of crime</w:t>
      </w:r>
      <w:r w:rsidR="00D0665E" w:rsidRPr="6B0DB8D7">
        <w:rPr>
          <w:rFonts w:ascii="Century Gothic" w:eastAsia="Century Gothic" w:hAnsi="Century Gothic" w:cs="Century Gothic"/>
          <w:b w:val="0"/>
          <w:bCs w:val="0"/>
          <w:color w:val="1F3864" w:themeColor="accent5" w:themeShade="80"/>
        </w:rPr>
        <w:t>.</w:t>
      </w:r>
    </w:p>
    <w:p w14:paraId="43DC6FA4" w14:textId="3807BD6D" w:rsidR="00D2758B" w:rsidRPr="009A41AE" w:rsidRDefault="00D2758B" w:rsidP="6B0DB8D7">
      <w:pPr>
        <w:pStyle w:val="BodyText"/>
        <w:numPr>
          <w:ilvl w:val="0"/>
          <w:numId w:val="13"/>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Serious transport difficulties which could not have been avoided</w:t>
      </w:r>
      <w:r w:rsidR="00D0665E" w:rsidRPr="6B0DB8D7">
        <w:rPr>
          <w:rFonts w:ascii="Century Gothic" w:eastAsia="Century Gothic" w:hAnsi="Century Gothic" w:cs="Century Gothic"/>
          <w:b w:val="0"/>
          <w:bCs w:val="0"/>
          <w:color w:val="1F3864" w:themeColor="accent5" w:themeShade="80"/>
        </w:rPr>
        <w:t>.</w:t>
      </w:r>
    </w:p>
    <w:p w14:paraId="7AB3B34D" w14:textId="77777777" w:rsidR="00D2758B" w:rsidRPr="009A41AE" w:rsidRDefault="00D2758B" w:rsidP="6B0DB8D7">
      <w:pPr>
        <w:pStyle w:val="BodyText"/>
        <w:numPr>
          <w:ilvl w:val="0"/>
          <w:numId w:val="13"/>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 xml:space="preserve">College technical difficulties of a temporary nature e.g. such as an unscheduled disruption to the usual VLE </w:t>
      </w:r>
      <w:proofErr w:type="gramStart"/>
      <w:r w:rsidRPr="6B0DB8D7">
        <w:rPr>
          <w:rFonts w:ascii="Century Gothic" w:eastAsia="Century Gothic" w:hAnsi="Century Gothic" w:cs="Century Gothic"/>
          <w:b w:val="0"/>
          <w:bCs w:val="0"/>
          <w:color w:val="1F3864" w:themeColor="accent5" w:themeShade="80"/>
        </w:rPr>
        <w:t>provision;</w:t>
      </w:r>
      <w:proofErr w:type="gramEnd"/>
    </w:p>
    <w:p w14:paraId="5AF2912C" w14:textId="77777777" w:rsidR="00D2758B" w:rsidRPr="009A41AE" w:rsidRDefault="00D2758B" w:rsidP="6B0DB8D7">
      <w:pPr>
        <w:pStyle w:val="BodyText"/>
        <w:numPr>
          <w:ilvl w:val="0"/>
          <w:numId w:val="13"/>
        </w:numPr>
        <w:suppressAutoHyphens/>
        <w:spacing w:line="360" w:lineRule="auto"/>
        <w:ind w:left="1134" w:right="340" w:hanging="397"/>
        <w:jc w:val="both"/>
        <w:rPr>
          <w:rFonts w:ascii="Century Gothic" w:eastAsia="Century Gothic" w:hAnsi="Century Gothic" w:cs="Century Gothic"/>
          <w:b w:val="0"/>
          <w:bCs w:val="0"/>
          <w:color w:val="1F3864" w:themeColor="accent5" w:themeShade="80"/>
          <w:sz w:val="24"/>
          <w:szCs w:val="24"/>
        </w:rPr>
      </w:pPr>
      <w:r w:rsidRPr="6B0DB8D7">
        <w:rPr>
          <w:rFonts w:ascii="Century Gothic" w:eastAsia="Century Gothic" w:hAnsi="Century Gothic" w:cs="Century Gothic"/>
          <w:b w:val="0"/>
          <w:bCs w:val="0"/>
          <w:color w:val="1F3864" w:themeColor="accent5" w:themeShade="80"/>
        </w:rPr>
        <w:lastRenderedPageBreak/>
        <w:t xml:space="preserve">Other serious circumstances deemed acceptable by the Mitigating Circumstances Panel. </w:t>
      </w:r>
    </w:p>
    <w:p w14:paraId="26B83D19" w14:textId="77777777" w:rsidR="00D2758B" w:rsidRPr="009A41AE" w:rsidRDefault="00D2758B" w:rsidP="6B0DB8D7">
      <w:pPr>
        <w:pStyle w:val="BodyText"/>
        <w:spacing w:line="360" w:lineRule="auto"/>
        <w:ind w:left="1134" w:hanging="397"/>
        <w:jc w:val="both"/>
        <w:rPr>
          <w:rFonts w:ascii="Century Gothic" w:eastAsia="Century Gothic" w:hAnsi="Century Gothic" w:cs="Century Gothic"/>
          <w:b w:val="0"/>
          <w:bCs w:val="0"/>
          <w:color w:val="1F3864" w:themeColor="accent5" w:themeShade="80"/>
        </w:rPr>
      </w:pPr>
    </w:p>
    <w:p w14:paraId="050CA215" w14:textId="77777777" w:rsidR="00D2758B" w:rsidRPr="009A41AE" w:rsidRDefault="00D2758B" w:rsidP="6B0DB8D7">
      <w:pPr>
        <w:pStyle w:val="BodyText"/>
        <w:suppressAutoHyphens/>
        <w:spacing w:line="360" w:lineRule="auto"/>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Indicative examples of circumstances which will not normally be considered as grounds for mitigation include:</w:t>
      </w:r>
    </w:p>
    <w:p w14:paraId="50B2A35E" w14:textId="77777777" w:rsidR="00D2758B" w:rsidRPr="009A41AE" w:rsidRDefault="00D2758B" w:rsidP="6B0DB8D7">
      <w:pPr>
        <w:pStyle w:val="BodyText"/>
        <w:spacing w:line="360" w:lineRule="auto"/>
        <w:ind w:left="737" w:hanging="737"/>
        <w:jc w:val="both"/>
        <w:rPr>
          <w:rFonts w:ascii="Century Gothic" w:eastAsia="Century Gothic" w:hAnsi="Century Gothic" w:cs="Century Gothic"/>
          <w:b w:val="0"/>
          <w:bCs w:val="0"/>
          <w:color w:val="1F3864" w:themeColor="accent5" w:themeShade="80"/>
        </w:rPr>
      </w:pPr>
    </w:p>
    <w:p w14:paraId="70323FA3" w14:textId="77777777" w:rsidR="00D2758B" w:rsidRPr="009A41AE" w:rsidRDefault="00D2758B" w:rsidP="6B0DB8D7">
      <w:pPr>
        <w:pStyle w:val="BodyText"/>
        <w:numPr>
          <w:ilvl w:val="0"/>
          <w:numId w:val="14"/>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 xml:space="preserve">Paid employment, although exceptions may be made where an employer makes additional and unforeseen demands on an employee e.g. sending an employee overseas at short </w:t>
      </w:r>
      <w:proofErr w:type="gramStart"/>
      <w:r w:rsidRPr="6B0DB8D7">
        <w:rPr>
          <w:rFonts w:ascii="Century Gothic" w:eastAsia="Century Gothic" w:hAnsi="Century Gothic" w:cs="Century Gothic"/>
          <w:b w:val="0"/>
          <w:bCs w:val="0"/>
          <w:color w:val="1F3864" w:themeColor="accent5" w:themeShade="80"/>
        </w:rPr>
        <w:t>notice;</w:t>
      </w:r>
      <w:proofErr w:type="gramEnd"/>
    </w:p>
    <w:p w14:paraId="52C03F08" w14:textId="2024B289" w:rsidR="00D2758B" w:rsidRPr="009A41AE" w:rsidRDefault="00D2758B" w:rsidP="6B0DB8D7">
      <w:pPr>
        <w:pStyle w:val="BodyText"/>
        <w:numPr>
          <w:ilvl w:val="0"/>
          <w:numId w:val="14"/>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 xml:space="preserve">Misunderstanding of </w:t>
      </w:r>
      <w:r w:rsidR="0C2073F6" w:rsidRPr="6B0DB8D7">
        <w:rPr>
          <w:rFonts w:ascii="Century Gothic" w:eastAsia="Century Gothic" w:hAnsi="Century Gothic" w:cs="Century Gothic"/>
          <w:b w:val="0"/>
          <w:bCs w:val="0"/>
          <w:color w:val="1F3864" w:themeColor="accent5" w:themeShade="80"/>
        </w:rPr>
        <w:t>DCG</w:t>
      </w:r>
      <w:r w:rsidRPr="6B0DB8D7">
        <w:rPr>
          <w:rFonts w:ascii="Century Gothic" w:eastAsia="Century Gothic" w:hAnsi="Century Gothic" w:cs="Century Gothic"/>
          <w:b w:val="0"/>
          <w:bCs w:val="0"/>
          <w:color w:val="1F3864" w:themeColor="accent5" w:themeShade="80"/>
        </w:rPr>
        <w:t xml:space="preserve"> procedures e.g. not knowing an examination date or coursework </w:t>
      </w:r>
      <w:proofErr w:type="gramStart"/>
      <w:r w:rsidRPr="6B0DB8D7">
        <w:rPr>
          <w:rFonts w:ascii="Century Gothic" w:eastAsia="Century Gothic" w:hAnsi="Century Gothic" w:cs="Century Gothic"/>
          <w:b w:val="0"/>
          <w:bCs w:val="0"/>
          <w:color w:val="1F3864" w:themeColor="accent5" w:themeShade="80"/>
        </w:rPr>
        <w:t>deadline;</w:t>
      </w:r>
      <w:proofErr w:type="gramEnd"/>
    </w:p>
    <w:p w14:paraId="343F089F" w14:textId="77777777" w:rsidR="00D2758B" w:rsidRPr="009A41AE" w:rsidRDefault="00D2758B" w:rsidP="6B0DB8D7">
      <w:pPr>
        <w:pStyle w:val="BodyText"/>
        <w:numPr>
          <w:ilvl w:val="0"/>
          <w:numId w:val="14"/>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 xml:space="preserve">Transport problems e.g. missed bus or train, lateness of </w:t>
      </w:r>
      <w:proofErr w:type="gramStart"/>
      <w:r w:rsidRPr="6B0DB8D7">
        <w:rPr>
          <w:rFonts w:ascii="Century Gothic" w:eastAsia="Century Gothic" w:hAnsi="Century Gothic" w:cs="Century Gothic"/>
          <w:b w:val="0"/>
          <w:bCs w:val="0"/>
          <w:color w:val="1F3864" w:themeColor="accent5" w:themeShade="80"/>
        </w:rPr>
        <w:t>lift;</w:t>
      </w:r>
      <w:proofErr w:type="gramEnd"/>
    </w:p>
    <w:p w14:paraId="713A991F" w14:textId="01BB4D73" w:rsidR="00D2758B" w:rsidRPr="009A41AE" w:rsidRDefault="00D2758B" w:rsidP="6B0DB8D7">
      <w:pPr>
        <w:pStyle w:val="BodyText"/>
        <w:numPr>
          <w:ilvl w:val="0"/>
          <w:numId w:val="14"/>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Computer or printing problems</w:t>
      </w:r>
      <w:r w:rsidR="00D0665E" w:rsidRPr="6B0DB8D7">
        <w:rPr>
          <w:rFonts w:ascii="Century Gothic" w:eastAsia="Century Gothic" w:hAnsi="Century Gothic" w:cs="Century Gothic"/>
          <w:b w:val="0"/>
          <w:bCs w:val="0"/>
          <w:color w:val="1F3864" w:themeColor="accent5" w:themeShade="80"/>
        </w:rPr>
        <w:t>.</w:t>
      </w:r>
    </w:p>
    <w:p w14:paraId="70112089" w14:textId="7CCEDD7E" w:rsidR="00D2758B" w:rsidRPr="009A41AE" w:rsidRDefault="00D2758B" w:rsidP="6B0DB8D7">
      <w:pPr>
        <w:pStyle w:val="BodyText"/>
        <w:numPr>
          <w:ilvl w:val="0"/>
          <w:numId w:val="14"/>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Holiday</w:t>
      </w:r>
      <w:r w:rsidR="00D0665E" w:rsidRPr="6B0DB8D7">
        <w:rPr>
          <w:rFonts w:ascii="Century Gothic" w:eastAsia="Century Gothic" w:hAnsi="Century Gothic" w:cs="Century Gothic"/>
          <w:b w:val="0"/>
          <w:bCs w:val="0"/>
          <w:color w:val="1F3864" w:themeColor="accent5" w:themeShade="80"/>
        </w:rPr>
        <w:t>.</w:t>
      </w:r>
    </w:p>
    <w:p w14:paraId="5C1A25B9" w14:textId="4A489F92" w:rsidR="00D2758B" w:rsidRPr="009A41AE" w:rsidRDefault="00D2758B" w:rsidP="6B0DB8D7">
      <w:pPr>
        <w:pStyle w:val="BodyText"/>
        <w:numPr>
          <w:ilvl w:val="0"/>
          <w:numId w:val="14"/>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Specific religious observance</w:t>
      </w:r>
      <w:r w:rsidR="00D0665E" w:rsidRPr="6B0DB8D7">
        <w:rPr>
          <w:rFonts w:ascii="Century Gothic" w:eastAsia="Century Gothic" w:hAnsi="Century Gothic" w:cs="Century Gothic"/>
          <w:b w:val="0"/>
          <w:bCs w:val="0"/>
          <w:color w:val="1F3864" w:themeColor="accent5" w:themeShade="80"/>
        </w:rPr>
        <w:t>.</w:t>
      </w:r>
    </w:p>
    <w:p w14:paraId="72261115" w14:textId="31EF39F8" w:rsidR="00D2758B" w:rsidRPr="009A41AE" w:rsidRDefault="00D2758B" w:rsidP="6B0DB8D7">
      <w:pPr>
        <w:pStyle w:val="BodyText"/>
        <w:numPr>
          <w:ilvl w:val="0"/>
          <w:numId w:val="14"/>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Sports activities</w:t>
      </w:r>
      <w:r w:rsidR="00D0665E" w:rsidRPr="6B0DB8D7">
        <w:rPr>
          <w:rFonts w:ascii="Century Gothic" w:eastAsia="Century Gothic" w:hAnsi="Century Gothic" w:cs="Century Gothic"/>
          <w:b w:val="0"/>
          <w:bCs w:val="0"/>
          <w:color w:val="1F3864" w:themeColor="accent5" w:themeShade="80"/>
        </w:rPr>
        <w:t>.</w:t>
      </w:r>
    </w:p>
    <w:p w14:paraId="396A3B87" w14:textId="3FE7AF51" w:rsidR="00D2758B" w:rsidRPr="009A41AE" w:rsidRDefault="00D2758B" w:rsidP="6B0DB8D7">
      <w:pPr>
        <w:pStyle w:val="BodyText"/>
        <w:numPr>
          <w:ilvl w:val="0"/>
          <w:numId w:val="14"/>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An inability to effectively manage their time</w:t>
      </w:r>
      <w:r w:rsidR="00D0665E" w:rsidRPr="6B0DB8D7">
        <w:rPr>
          <w:rFonts w:ascii="Century Gothic" w:eastAsia="Century Gothic" w:hAnsi="Century Gothic" w:cs="Century Gothic"/>
          <w:b w:val="0"/>
          <w:bCs w:val="0"/>
          <w:color w:val="1F3864" w:themeColor="accent5" w:themeShade="80"/>
        </w:rPr>
        <w:t>.</w:t>
      </w:r>
    </w:p>
    <w:p w14:paraId="3B7A8F46" w14:textId="74751F9F" w:rsidR="00D2758B" w:rsidRPr="009A41AE" w:rsidRDefault="00D2758B" w:rsidP="6B0DB8D7">
      <w:pPr>
        <w:pStyle w:val="BodyText"/>
        <w:numPr>
          <w:ilvl w:val="0"/>
          <w:numId w:val="14"/>
        </w:numPr>
        <w:suppressAutoHyphens/>
        <w:spacing w:after="57" w:line="360" w:lineRule="auto"/>
        <w:ind w:left="1134" w:right="340" w:hanging="397"/>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 xml:space="preserve">Group coursework tasks – failure by one member of the group to submit work or undertake the tasks assigned by the group; this will be </w:t>
      </w:r>
      <w:proofErr w:type="gramStart"/>
      <w:r w:rsidRPr="6B0DB8D7">
        <w:rPr>
          <w:rFonts w:ascii="Century Gothic" w:eastAsia="Century Gothic" w:hAnsi="Century Gothic" w:cs="Century Gothic"/>
          <w:b w:val="0"/>
          <w:bCs w:val="0"/>
          <w:color w:val="1F3864" w:themeColor="accent5" w:themeShade="80"/>
        </w:rPr>
        <w:t>taken into account</w:t>
      </w:r>
      <w:proofErr w:type="gramEnd"/>
      <w:r w:rsidRPr="6B0DB8D7">
        <w:rPr>
          <w:rFonts w:ascii="Century Gothic" w:eastAsia="Century Gothic" w:hAnsi="Century Gothic" w:cs="Century Gothic"/>
          <w:b w:val="0"/>
          <w:bCs w:val="0"/>
          <w:color w:val="1F3864" w:themeColor="accent5" w:themeShade="80"/>
        </w:rPr>
        <w:t xml:space="preserve"> in the marking guidelines</w:t>
      </w:r>
      <w:r w:rsidR="00D0665E" w:rsidRPr="6B0DB8D7">
        <w:rPr>
          <w:rFonts w:ascii="Century Gothic" w:eastAsia="Century Gothic" w:hAnsi="Century Gothic" w:cs="Century Gothic"/>
          <w:b w:val="0"/>
          <w:bCs w:val="0"/>
          <w:color w:val="1F3864" w:themeColor="accent5" w:themeShade="80"/>
        </w:rPr>
        <w:t>.</w:t>
      </w:r>
    </w:p>
    <w:p w14:paraId="67D7331D" w14:textId="77777777" w:rsidR="00D2758B" w:rsidRPr="009737D4" w:rsidRDefault="00D2758B" w:rsidP="6B0DB8D7">
      <w:pPr>
        <w:pStyle w:val="BodyText"/>
        <w:numPr>
          <w:ilvl w:val="0"/>
          <w:numId w:val="14"/>
        </w:numPr>
        <w:suppressAutoHyphens/>
        <w:spacing w:line="360" w:lineRule="auto"/>
        <w:ind w:left="1134" w:right="340" w:hanging="397"/>
        <w:jc w:val="both"/>
        <w:rPr>
          <w:rFonts w:ascii="Century Gothic" w:eastAsia="Century Gothic" w:hAnsi="Century Gothic" w:cs="Century Gothic"/>
          <w:b w:val="0"/>
          <w:bCs w:val="0"/>
          <w:color w:val="1F3864" w:themeColor="accent5" w:themeShade="80"/>
          <w:sz w:val="24"/>
          <w:szCs w:val="24"/>
        </w:rPr>
      </w:pPr>
      <w:r w:rsidRPr="6B0DB8D7">
        <w:rPr>
          <w:rFonts w:ascii="Century Gothic" w:eastAsia="Century Gothic" w:hAnsi="Century Gothic" w:cs="Century Gothic"/>
          <w:b w:val="0"/>
          <w:bCs w:val="0"/>
          <w:color w:val="1F3864" w:themeColor="accent5" w:themeShade="80"/>
        </w:rPr>
        <w:t>A back-dated claim for reasonable adjustments completed prior to the release of a formal assessment by the Inclusion and Support Team e.g. retaking an examination with extra time.</w:t>
      </w:r>
    </w:p>
    <w:p w14:paraId="45D0D2B3" w14:textId="77777777" w:rsidR="00D2758B" w:rsidRDefault="00D2758B" w:rsidP="6B0DB8D7">
      <w:pPr>
        <w:pStyle w:val="Heading1"/>
        <w:spacing w:line="360" w:lineRule="auto"/>
        <w:ind w:left="567" w:hanging="567"/>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Scope and Limitations</w:t>
      </w:r>
    </w:p>
    <w:p w14:paraId="772FFDD5" w14:textId="23895F63" w:rsidR="00D2758B" w:rsidRPr="009A41AE" w:rsidRDefault="00D2758B" w:rsidP="6B0DB8D7">
      <w:pPr>
        <w:pStyle w:val="ListParagraph"/>
        <w:widowControl w:val="0"/>
        <w:suppressAutoHyphens/>
        <w:spacing w:line="360" w:lineRule="auto"/>
        <w:ind w:left="0"/>
        <w:jc w:val="both"/>
        <w:rPr>
          <w:rFonts w:ascii="Century Gothic" w:eastAsia="Century Gothic" w:hAnsi="Century Gothic" w:cs="Century Gothic"/>
          <w:color w:val="1F3864" w:themeColor="accent5" w:themeShade="80"/>
          <w:sz w:val="24"/>
          <w:szCs w:val="24"/>
          <w:lang w:eastAsia="zh-CN"/>
        </w:rPr>
      </w:pPr>
      <w:r w:rsidRPr="6B0DB8D7">
        <w:rPr>
          <w:rFonts w:ascii="Century Gothic" w:eastAsia="Century Gothic" w:hAnsi="Century Gothic" w:cs="Century Gothic"/>
          <w:color w:val="1F3864" w:themeColor="accent5" w:themeShade="80"/>
        </w:rPr>
        <w:t>This policy is applicable to all Higher Education programmes that are not</w:t>
      </w:r>
      <w:r w:rsidRPr="6B0DB8D7">
        <w:rPr>
          <w:rFonts w:ascii="Century Gothic" w:eastAsia="Century Gothic" w:hAnsi="Century Gothic" w:cs="Century Gothic"/>
          <w:b/>
          <w:bCs/>
          <w:color w:val="1F3864" w:themeColor="accent5" w:themeShade="80"/>
        </w:rPr>
        <w:t xml:space="preserve"> </w:t>
      </w:r>
      <w:r w:rsidRPr="6B0DB8D7">
        <w:rPr>
          <w:rFonts w:ascii="Century Gothic" w:eastAsia="Century Gothic" w:hAnsi="Century Gothic" w:cs="Century Gothic"/>
          <w:color w:val="1F3864" w:themeColor="accent5" w:themeShade="80"/>
        </w:rPr>
        <w:t xml:space="preserve">subject to a mitigating circumstances policy set by an awarding organisation/institution. This document provides mechanisms by which students may bring circumstances having a detrimental impact on their study to the attention of </w:t>
      </w:r>
      <w:r w:rsidR="0C2073F6" w:rsidRPr="6B0DB8D7">
        <w:rPr>
          <w:rFonts w:ascii="Century Gothic" w:eastAsia="Century Gothic" w:hAnsi="Century Gothic" w:cs="Century Gothic"/>
          <w:color w:val="1F3864" w:themeColor="accent5" w:themeShade="80"/>
        </w:rPr>
        <w:t>DCG</w:t>
      </w:r>
      <w:r w:rsidRPr="6B0DB8D7">
        <w:rPr>
          <w:rFonts w:ascii="Century Gothic" w:eastAsia="Century Gothic" w:hAnsi="Century Gothic" w:cs="Century Gothic"/>
          <w:color w:val="1F3864" w:themeColor="accent5" w:themeShade="80"/>
        </w:rPr>
        <w:t>. The policy and associated procedures allow for the consideration of the impact of those circumstances on their academic performance and the provision of measures to address the impact, where possible and appropriate. This applies to:</w:t>
      </w:r>
    </w:p>
    <w:p w14:paraId="0729C84C" w14:textId="77777777" w:rsidR="00D2758B" w:rsidRDefault="00D2758B" w:rsidP="6B0DB8D7">
      <w:pPr>
        <w:spacing w:line="360" w:lineRule="auto"/>
        <w:ind w:left="737" w:hanging="737"/>
        <w:jc w:val="both"/>
        <w:rPr>
          <w:rFonts w:ascii="Century Gothic" w:eastAsia="Century Gothic" w:hAnsi="Century Gothic" w:cs="Century Gothic"/>
          <w:color w:val="1F3864" w:themeColor="accent5" w:themeShade="80"/>
        </w:rPr>
      </w:pPr>
    </w:p>
    <w:p w14:paraId="68F5BF15" w14:textId="77777777" w:rsidR="00D2758B" w:rsidRDefault="00D2758B" w:rsidP="6B0DB8D7">
      <w:pPr>
        <w:pStyle w:val="Default"/>
        <w:numPr>
          <w:ilvl w:val="0"/>
          <w:numId w:val="16"/>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Higher National programmes</w:t>
      </w:r>
    </w:p>
    <w:p w14:paraId="36B080AA" w14:textId="77777777" w:rsidR="00D2758B" w:rsidRDefault="00D2758B" w:rsidP="6B0DB8D7">
      <w:pPr>
        <w:pStyle w:val="Default"/>
        <w:numPr>
          <w:ilvl w:val="0"/>
          <w:numId w:val="16"/>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Honours degrees</w:t>
      </w:r>
    </w:p>
    <w:p w14:paraId="2C44D326" w14:textId="77777777" w:rsidR="00D2758B" w:rsidRDefault="00D2758B" w:rsidP="6B0DB8D7">
      <w:pPr>
        <w:pStyle w:val="Default"/>
        <w:numPr>
          <w:ilvl w:val="0"/>
          <w:numId w:val="16"/>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lastRenderedPageBreak/>
        <w:t>Degrees (non honours)</w:t>
      </w:r>
    </w:p>
    <w:p w14:paraId="67652707" w14:textId="77777777" w:rsidR="00D2758B" w:rsidRDefault="00D2758B" w:rsidP="6B0DB8D7">
      <w:pPr>
        <w:pStyle w:val="Default"/>
        <w:numPr>
          <w:ilvl w:val="0"/>
          <w:numId w:val="16"/>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Foundation degrees</w:t>
      </w:r>
    </w:p>
    <w:p w14:paraId="2E9729A9" w14:textId="77777777" w:rsidR="00D2758B" w:rsidRDefault="00D2758B" w:rsidP="6B0DB8D7">
      <w:pPr>
        <w:pStyle w:val="Default"/>
        <w:numPr>
          <w:ilvl w:val="0"/>
          <w:numId w:val="16"/>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 xml:space="preserve">Short course at HE Levels 4 to 7 </w:t>
      </w:r>
    </w:p>
    <w:p w14:paraId="7826045E" w14:textId="77777777" w:rsidR="00D2758B" w:rsidRDefault="00D2758B" w:rsidP="6B0DB8D7">
      <w:pPr>
        <w:spacing w:line="360" w:lineRule="auto"/>
        <w:ind w:left="737" w:hanging="737"/>
        <w:jc w:val="both"/>
        <w:rPr>
          <w:rFonts w:ascii="Century Gothic" w:eastAsia="Century Gothic" w:hAnsi="Century Gothic" w:cs="Century Gothic"/>
          <w:color w:val="1F3864" w:themeColor="accent5" w:themeShade="80"/>
        </w:rPr>
      </w:pPr>
    </w:p>
    <w:p w14:paraId="65829164" w14:textId="49513F8D" w:rsidR="00D2758B" w:rsidRPr="009A41AE" w:rsidRDefault="0C2073F6" w:rsidP="6B0DB8D7">
      <w:pPr>
        <w:pStyle w:val="ListParagraph"/>
        <w:widowControl w:val="0"/>
        <w:suppressAutoHyphens/>
        <w:spacing w:line="360" w:lineRule="auto"/>
        <w:ind w:left="0"/>
        <w:jc w:val="both"/>
        <w:rPr>
          <w:rFonts w:ascii="Century Gothic" w:eastAsia="Century Gothic" w:hAnsi="Century Gothic" w:cs="Century Gothic"/>
          <w:b/>
          <w:bCs/>
          <w:color w:val="1F3864" w:themeColor="accent5" w:themeShade="80"/>
        </w:rPr>
      </w:pPr>
      <w:r w:rsidRPr="6B0DB8D7">
        <w:rPr>
          <w:rFonts w:ascii="Century Gothic" w:eastAsia="Century Gothic" w:hAnsi="Century Gothic" w:cs="Century Gothic"/>
          <w:color w:val="1F3864" w:themeColor="accent5" w:themeShade="80"/>
        </w:rPr>
        <w:t>DCG</w:t>
      </w:r>
      <w:r w:rsidR="00D2758B" w:rsidRPr="6B0DB8D7">
        <w:rPr>
          <w:rFonts w:ascii="Century Gothic" w:eastAsia="Century Gothic" w:hAnsi="Century Gothic" w:cs="Century Gothic"/>
          <w:color w:val="1F3864" w:themeColor="accent5" w:themeShade="80"/>
        </w:rPr>
        <w:t xml:space="preserve"> bases its mitigating circumstances procedures on the principles </w:t>
      </w:r>
      <w:proofErr w:type="gramStart"/>
      <w:r w:rsidR="00D2758B" w:rsidRPr="6B0DB8D7">
        <w:rPr>
          <w:rFonts w:ascii="Century Gothic" w:eastAsia="Century Gothic" w:hAnsi="Century Gothic" w:cs="Century Gothic"/>
          <w:color w:val="1F3864" w:themeColor="accent5" w:themeShade="80"/>
        </w:rPr>
        <w:t>of:</w:t>
      </w:r>
      <w:proofErr w:type="gramEnd"/>
      <w:r w:rsidR="00D2758B" w:rsidRPr="6B0DB8D7">
        <w:rPr>
          <w:rFonts w:ascii="Century Gothic" w:eastAsia="Century Gothic" w:hAnsi="Century Gothic" w:cs="Century Gothic"/>
          <w:color w:val="1F3864" w:themeColor="accent5" w:themeShade="80"/>
        </w:rPr>
        <w:t xml:space="preserve"> transparency; consistency; validity; reliability and fairness and has been guided by the </w:t>
      </w:r>
      <w:r w:rsidR="00D74798" w:rsidRPr="6B0DB8D7">
        <w:rPr>
          <w:rFonts w:ascii="Century Gothic" w:eastAsia="Century Gothic" w:hAnsi="Century Gothic" w:cs="Century Gothic"/>
          <w:color w:val="1F3864" w:themeColor="accent5" w:themeShade="80"/>
        </w:rPr>
        <w:t xml:space="preserve">Office for Students (OfS) </w:t>
      </w:r>
      <w:r w:rsidR="00D2758B" w:rsidRPr="6B0DB8D7">
        <w:rPr>
          <w:rFonts w:ascii="Century Gothic" w:eastAsia="Century Gothic" w:hAnsi="Century Gothic" w:cs="Century Gothic"/>
          <w:color w:val="1F3864" w:themeColor="accent5" w:themeShade="80"/>
        </w:rPr>
        <w:t xml:space="preserve">UK Quality Code, </w:t>
      </w:r>
      <w:r w:rsidR="00D2758B" w:rsidRPr="6B0DB8D7">
        <w:rPr>
          <w:rFonts w:ascii="Century Gothic" w:eastAsia="Century Gothic" w:hAnsi="Century Gothic" w:cs="Century Gothic"/>
          <w:i/>
          <w:iCs/>
          <w:color w:val="1F3864" w:themeColor="accent5" w:themeShade="80"/>
        </w:rPr>
        <w:t xml:space="preserve">Assessment </w:t>
      </w:r>
      <w:r w:rsidR="00D2758B" w:rsidRPr="6B0DB8D7">
        <w:rPr>
          <w:rFonts w:ascii="Century Gothic" w:eastAsia="Century Gothic" w:hAnsi="Century Gothic" w:cs="Century Gothic"/>
          <w:color w:val="1F3864" w:themeColor="accent5" w:themeShade="80"/>
        </w:rPr>
        <w:t>and meets the following Core Practice:</w:t>
      </w:r>
    </w:p>
    <w:p w14:paraId="5D10A449" w14:textId="77777777" w:rsidR="00D2758B" w:rsidRDefault="00D2758B" w:rsidP="6B0DB8D7">
      <w:pPr>
        <w:spacing w:line="360" w:lineRule="auto"/>
        <w:ind w:left="737" w:hanging="737"/>
        <w:jc w:val="both"/>
        <w:rPr>
          <w:rFonts w:ascii="Century Gothic" w:eastAsia="Century Gothic" w:hAnsi="Century Gothic" w:cs="Century Gothic"/>
          <w:b/>
          <w:bCs/>
          <w:color w:val="1F3864" w:themeColor="accent5" w:themeShade="80"/>
        </w:rPr>
      </w:pPr>
    </w:p>
    <w:p w14:paraId="627B6121" w14:textId="77777777" w:rsidR="00D2758B" w:rsidRPr="009737D4" w:rsidRDefault="00D2758B" w:rsidP="6B0DB8D7">
      <w:pPr>
        <w:spacing w:line="360" w:lineRule="auto"/>
        <w:ind w:left="1247" w:hanging="510"/>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(a)</w:t>
      </w:r>
      <w:r>
        <w:tab/>
      </w:r>
      <w:r w:rsidRPr="6B0DB8D7">
        <w:rPr>
          <w:rFonts w:ascii="Century Gothic" w:eastAsia="Century Gothic" w:hAnsi="Century Gothic" w:cs="Century Gothic"/>
          <w:i/>
          <w:iCs/>
          <w:color w:val="1F3864" w:themeColor="accent5" w:themeShade="80"/>
        </w:rPr>
        <w:t>The provider uses external expertise, assessment and classification processes that are reliable, fair and transparent.</w:t>
      </w:r>
    </w:p>
    <w:p w14:paraId="324A1C4F" w14:textId="77777777" w:rsidR="00D2758B" w:rsidRDefault="00D2758B" w:rsidP="6B0DB8D7">
      <w:pPr>
        <w:pStyle w:val="Heading1"/>
        <w:spacing w:line="360" w:lineRule="auto"/>
        <w:ind w:left="567" w:hanging="567"/>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Principles</w:t>
      </w:r>
    </w:p>
    <w:p w14:paraId="602CDD10" w14:textId="77777777" w:rsidR="00D2758B" w:rsidRPr="005D0064" w:rsidRDefault="00D2758B" w:rsidP="6B0DB8D7">
      <w:pPr>
        <w:pStyle w:val="Default"/>
        <w:spacing w:line="360" w:lineRule="auto"/>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 xml:space="preserve">During their study students may encounter significant personal difficulties that are outside their control and impact on their ability to study and/or complete assessments. </w:t>
      </w:r>
      <w:proofErr w:type="gramStart"/>
      <w:r w:rsidRPr="6B0DB8D7">
        <w:rPr>
          <w:rFonts w:ascii="Century Gothic" w:eastAsia="Century Gothic" w:hAnsi="Century Gothic" w:cs="Century Gothic"/>
          <w:color w:val="1F3864" w:themeColor="accent5" w:themeShade="80"/>
          <w:sz w:val="22"/>
          <w:szCs w:val="22"/>
        </w:rPr>
        <w:t>In order to</w:t>
      </w:r>
      <w:proofErr w:type="gramEnd"/>
      <w:r w:rsidRPr="6B0DB8D7">
        <w:rPr>
          <w:rFonts w:ascii="Century Gothic" w:eastAsia="Century Gothic" w:hAnsi="Century Gothic" w:cs="Century Gothic"/>
          <w:color w:val="1F3864" w:themeColor="accent5" w:themeShade="80"/>
          <w:sz w:val="22"/>
          <w:szCs w:val="22"/>
        </w:rPr>
        <w:t xml:space="preserve"> be considered under this policy, such difficulties must meet </w:t>
      </w:r>
      <w:proofErr w:type="gramStart"/>
      <w:r w:rsidRPr="6B0DB8D7">
        <w:rPr>
          <w:rFonts w:ascii="Century Gothic" w:eastAsia="Century Gothic" w:hAnsi="Century Gothic" w:cs="Century Gothic"/>
          <w:color w:val="1F3864" w:themeColor="accent5" w:themeShade="80"/>
          <w:sz w:val="22"/>
          <w:szCs w:val="22"/>
        </w:rPr>
        <w:t>all of</w:t>
      </w:r>
      <w:proofErr w:type="gramEnd"/>
      <w:r w:rsidRPr="6B0DB8D7">
        <w:rPr>
          <w:rFonts w:ascii="Century Gothic" w:eastAsia="Century Gothic" w:hAnsi="Century Gothic" w:cs="Century Gothic"/>
          <w:color w:val="1F3864" w:themeColor="accent5" w:themeShade="80"/>
          <w:sz w:val="22"/>
          <w:szCs w:val="22"/>
        </w:rPr>
        <w:t xml:space="preserve"> the following criteria:</w:t>
      </w:r>
    </w:p>
    <w:p w14:paraId="34298AE7" w14:textId="77777777" w:rsidR="00D2758B" w:rsidRPr="005D0064" w:rsidRDefault="00D2758B" w:rsidP="6B0DB8D7">
      <w:pPr>
        <w:pStyle w:val="Default"/>
        <w:spacing w:line="360" w:lineRule="auto"/>
        <w:ind w:left="737" w:hanging="737"/>
        <w:jc w:val="both"/>
        <w:rPr>
          <w:rFonts w:ascii="Century Gothic" w:eastAsia="Century Gothic" w:hAnsi="Century Gothic" w:cs="Century Gothic"/>
          <w:color w:val="1F3864" w:themeColor="accent5" w:themeShade="80"/>
        </w:rPr>
      </w:pPr>
    </w:p>
    <w:p w14:paraId="38C27C76" w14:textId="77777777" w:rsidR="00D2758B" w:rsidRPr="005D0064" w:rsidRDefault="00D2758B" w:rsidP="6B0DB8D7">
      <w:pPr>
        <w:pStyle w:val="BodyText"/>
        <w:spacing w:after="113"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(a)</w:t>
      </w:r>
      <w:r>
        <w:tab/>
      </w:r>
      <w:r w:rsidRPr="6B0DB8D7">
        <w:rPr>
          <w:rFonts w:ascii="Century Gothic" w:eastAsia="Century Gothic" w:hAnsi="Century Gothic" w:cs="Century Gothic"/>
          <w:b w:val="0"/>
          <w:bCs w:val="0"/>
          <w:color w:val="1F3864" w:themeColor="accent5" w:themeShade="80"/>
        </w:rPr>
        <w:t>They must be out of the student’s control – the student could not have prevented them.</w:t>
      </w:r>
    </w:p>
    <w:p w14:paraId="182D8BB8" w14:textId="77777777" w:rsidR="00D2758B" w:rsidRPr="005D0064" w:rsidRDefault="00D2758B" w:rsidP="6B0DB8D7">
      <w:pPr>
        <w:pStyle w:val="BodyText"/>
        <w:spacing w:after="113"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(b)</w:t>
      </w:r>
      <w:r>
        <w:tab/>
      </w:r>
      <w:r w:rsidRPr="6B0DB8D7">
        <w:rPr>
          <w:rFonts w:ascii="Century Gothic" w:eastAsia="Century Gothic" w:hAnsi="Century Gothic" w:cs="Century Gothic"/>
          <w:b w:val="0"/>
          <w:bCs w:val="0"/>
          <w:color w:val="1F3864" w:themeColor="accent5" w:themeShade="80"/>
        </w:rPr>
        <w:t>They must have had a demonstrably negative impact on the student’s ability to study or to undertake an assessment.</w:t>
      </w:r>
    </w:p>
    <w:p w14:paraId="2655C4F2" w14:textId="77777777" w:rsidR="00D2758B" w:rsidRPr="005D0064" w:rsidRDefault="00D2758B" w:rsidP="6B0DB8D7">
      <w:pPr>
        <w:pStyle w:val="BodyText"/>
        <w:spacing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(c)</w:t>
      </w:r>
      <w:r>
        <w:tab/>
      </w:r>
      <w:r w:rsidRPr="6B0DB8D7">
        <w:rPr>
          <w:rFonts w:ascii="Century Gothic" w:eastAsia="Century Gothic" w:hAnsi="Century Gothic" w:cs="Century Gothic"/>
          <w:b w:val="0"/>
          <w:bCs w:val="0"/>
          <w:color w:val="1F3864" w:themeColor="accent5" w:themeShade="80"/>
        </w:rPr>
        <w:t>The timing of the circumstances must be relevant to the claimed impact</w:t>
      </w:r>
    </w:p>
    <w:p w14:paraId="43714D1C" w14:textId="77777777" w:rsidR="00D2758B" w:rsidRPr="005D0064" w:rsidRDefault="00D2758B" w:rsidP="6B0DB8D7">
      <w:pPr>
        <w:pStyle w:val="BodyText"/>
        <w:spacing w:line="360" w:lineRule="auto"/>
        <w:ind w:left="1247" w:right="340" w:hanging="510"/>
        <w:jc w:val="both"/>
        <w:rPr>
          <w:rFonts w:ascii="Century Gothic" w:eastAsia="Century Gothic" w:hAnsi="Century Gothic" w:cs="Century Gothic"/>
          <w:b w:val="0"/>
          <w:bCs w:val="0"/>
          <w:color w:val="1F3864" w:themeColor="accent5" w:themeShade="80"/>
        </w:rPr>
      </w:pPr>
    </w:p>
    <w:p w14:paraId="6CA7F2CD" w14:textId="77777777" w:rsidR="00D2758B" w:rsidRPr="005D0064" w:rsidRDefault="00D2758B" w:rsidP="6B0DB8D7">
      <w:pPr>
        <w:pStyle w:val="BodyText"/>
        <w:spacing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 xml:space="preserve">(d) </w:t>
      </w:r>
      <w:r>
        <w:tab/>
      </w:r>
      <w:r w:rsidRPr="6B0DB8D7">
        <w:rPr>
          <w:rFonts w:ascii="Century Gothic" w:eastAsia="Century Gothic" w:hAnsi="Century Gothic" w:cs="Century Gothic"/>
          <w:b w:val="0"/>
          <w:bCs w:val="0"/>
          <w:color w:val="1F3864" w:themeColor="accent5" w:themeShade="80"/>
        </w:rPr>
        <w:t xml:space="preserve">Unforeseen circumstances </w:t>
      </w:r>
    </w:p>
    <w:p w14:paraId="021A9531" w14:textId="77777777" w:rsidR="00D2758B" w:rsidRPr="005D0064" w:rsidRDefault="00D2758B" w:rsidP="6B0DB8D7">
      <w:pPr>
        <w:pStyle w:val="BodyText"/>
        <w:spacing w:line="360" w:lineRule="auto"/>
        <w:ind w:left="737" w:hanging="737"/>
        <w:jc w:val="both"/>
        <w:rPr>
          <w:rFonts w:ascii="Century Gothic" w:eastAsia="Century Gothic" w:hAnsi="Century Gothic" w:cs="Century Gothic"/>
          <w:b w:val="0"/>
          <w:bCs w:val="0"/>
          <w:color w:val="1F3864" w:themeColor="accent5" w:themeShade="80"/>
        </w:rPr>
      </w:pPr>
    </w:p>
    <w:p w14:paraId="50DA2FDF" w14:textId="77777777" w:rsidR="00D2758B" w:rsidRPr="005D0064" w:rsidRDefault="00D2758B" w:rsidP="6B0DB8D7">
      <w:pPr>
        <w:pStyle w:val="BodyText"/>
        <w:suppressAutoHyphens/>
        <w:spacing w:line="360" w:lineRule="auto"/>
        <w:jc w:val="both"/>
        <w:rPr>
          <w:rFonts w:ascii="Century Gothic" w:eastAsia="Century Gothic" w:hAnsi="Century Gothic" w:cs="Century Gothic"/>
          <w:b w:val="0"/>
          <w:bCs w:val="0"/>
          <w:color w:val="1F3864" w:themeColor="accent5" w:themeShade="80"/>
          <w:sz w:val="24"/>
          <w:szCs w:val="24"/>
        </w:rPr>
      </w:pPr>
      <w:r w:rsidRPr="6B0DB8D7">
        <w:rPr>
          <w:rFonts w:ascii="Century Gothic" w:eastAsia="Century Gothic" w:hAnsi="Century Gothic" w:cs="Century Gothic"/>
          <w:b w:val="0"/>
          <w:bCs w:val="0"/>
          <w:color w:val="1F3864" w:themeColor="accent5" w:themeShade="80"/>
        </w:rPr>
        <w:t xml:space="preserve">In </w:t>
      </w:r>
      <w:proofErr w:type="gramStart"/>
      <w:r w:rsidRPr="6B0DB8D7">
        <w:rPr>
          <w:rFonts w:ascii="Century Gothic" w:eastAsia="Century Gothic" w:hAnsi="Century Gothic" w:cs="Century Gothic"/>
          <w:b w:val="0"/>
          <w:bCs w:val="0"/>
          <w:color w:val="1F3864" w:themeColor="accent5" w:themeShade="80"/>
        </w:rPr>
        <w:t>addition</w:t>
      </w:r>
      <w:proofErr w:type="gramEnd"/>
      <w:r w:rsidRPr="6B0DB8D7">
        <w:rPr>
          <w:rFonts w:ascii="Century Gothic" w:eastAsia="Century Gothic" w:hAnsi="Century Gothic" w:cs="Century Gothic"/>
          <w:b w:val="0"/>
          <w:bCs w:val="0"/>
          <w:color w:val="1F3864" w:themeColor="accent5" w:themeShade="80"/>
        </w:rPr>
        <w:t xml:space="preserve"> the following apply:</w:t>
      </w:r>
    </w:p>
    <w:p w14:paraId="5D6B6B42" w14:textId="77777777" w:rsidR="00D2758B" w:rsidRPr="005D0064" w:rsidRDefault="00D2758B" w:rsidP="6B0DB8D7">
      <w:pPr>
        <w:pStyle w:val="BodyText"/>
        <w:spacing w:after="113" w:line="360" w:lineRule="auto"/>
        <w:ind w:left="737" w:hanging="737"/>
        <w:jc w:val="both"/>
        <w:rPr>
          <w:rFonts w:ascii="Century Gothic" w:eastAsia="Century Gothic" w:hAnsi="Century Gothic" w:cs="Century Gothic"/>
          <w:b w:val="0"/>
          <w:bCs w:val="0"/>
          <w:color w:val="1F3864" w:themeColor="accent5" w:themeShade="80"/>
        </w:rPr>
      </w:pPr>
    </w:p>
    <w:p w14:paraId="7CFEAD5F" w14:textId="4034534D" w:rsidR="00D2758B" w:rsidRPr="005D0064" w:rsidRDefault="00D2758B" w:rsidP="6B0DB8D7">
      <w:pPr>
        <w:pStyle w:val="BodyText"/>
        <w:spacing w:after="113"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(a)</w:t>
      </w:r>
      <w:r>
        <w:tab/>
      </w:r>
      <w:r w:rsidRPr="6B0DB8D7">
        <w:rPr>
          <w:rFonts w:ascii="Century Gothic" w:eastAsia="Century Gothic" w:hAnsi="Century Gothic" w:cs="Century Gothic"/>
          <w:b w:val="0"/>
          <w:bCs w:val="0"/>
          <w:color w:val="1F3864" w:themeColor="accent5" w:themeShade="80"/>
        </w:rPr>
        <w:t>That all students are treated equally and fairly in the consideration of their mitigating circumstances regardless of their programme of study</w:t>
      </w:r>
      <w:r w:rsidR="00D0665E" w:rsidRPr="6B0DB8D7">
        <w:rPr>
          <w:rFonts w:ascii="Century Gothic" w:eastAsia="Century Gothic" w:hAnsi="Century Gothic" w:cs="Century Gothic"/>
          <w:b w:val="0"/>
          <w:bCs w:val="0"/>
          <w:color w:val="1F3864" w:themeColor="accent5" w:themeShade="80"/>
        </w:rPr>
        <w:t>.</w:t>
      </w:r>
    </w:p>
    <w:p w14:paraId="514E1304" w14:textId="745B9A7A" w:rsidR="00D2758B" w:rsidRPr="005D0064" w:rsidRDefault="00D2758B" w:rsidP="6B0DB8D7">
      <w:pPr>
        <w:pStyle w:val="BodyText"/>
        <w:spacing w:after="113"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(b)</w:t>
      </w:r>
      <w:r>
        <w:tab/>
      </w:r>
      <w:r w:rsidRPr="6B0DB8D7">
        <w:rPr>
          <w:rFonts w:ascii="Century Gothic" w:eastAsia="Century Gothic" w:hAnsi="Century Gothic" w:cs="Century Gothic"/>
          <w:b w:val="0"/>
          <w:bCs w:val="0"/>
          <w:color w:val="1F3864" w:themeColor="accent5" w:themeShade="80"/>
        </w:rPr>
        <w:t>That students have a consistent experience of the mitigating circumstances process</w:t>
      </w:r>
      <w:r w:rsidR="00D0665E" w:rsidRPr="6B0DB8D7">
        <w:rPr>
          <w:rFonts w:ascii="Century Gothic" w:eastAsia="Century Gothic" w:hAnsi="Century Gothic" w:cs="Century Gothic"/>
          <w:b w:val="0"/>
          <w:bCs w:val="0"/>
          <w:color w:val="1F3864" w:themeColor="accent5" w:themeShade="80"/>
        </w:rPr>
        <w:t>.</w:t>
      </w:r>
    </w:p>
    <w:p w14:paraId="3B3C63E2" w14:textId="1C99409F" w:rsidR="00D2758B" w:rsidRPr="005D0064" w:rsidRDefault="00D2758B" w:rsidP="6B0DB8D7">
      <w:pPr>
        <w:pStyle w:val="BodyText"/>
        <w:spacing w:after="113"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(c)</w:t>
      </w:r>
      <w:r>
        <w:tab/>
      </w:r>
      <w:r w:rsidRPr="6B0DB8D7">
        <w:rPr>
          <w:rFonts w:ascii="Century Gothic" w:eastAsia="Century Gothic" w:hAnsi="Century Gothic" w:cs="Century Gothic"/>
          <w:b w:val="0"/>
          <w:bCs w:val="0"/>
          <w:color w:val="1F3864" w:themeColor="accent5" w:themeShade="80"/>
        </w:rPr>
        <w:t xml:space="preserve">That </w:t>
      </w:r>
      <w:r w:rsidR="0C2073F6" w:rsidRPr="6B0DB8D7">
        <w:rPr>
          <w:rFonts w:ascii="Century Gothic" w:eastAsia="Century Gothic" w:hAnsi="Century Gothic" w:cs="Century Gothic"/>
          <w:b w:val="0"/>
          <w:bCs w:val="0"/>
          <w:color w:val="1F3864" w:themeColor="accent5" w:themeShade="80"/>
        </w:rPr>
        <w:t>DCG</w:t>
      </w:r>
      <w:r w:rsidRPr="6B0DB8D7">
        <w:rPr>
          <w:rFonts w:ascii="Century Gothic" w:eastAsia="Century Gothic" w:hAnsi="Century Gothic" w:cs="Century Gothic"/>
          <w:b w:val="0"/>
          <w:bCs w:val="0"/>
          <w:color w:val="1F3864" w:themeColor="accent5" w:themeShade="80"/>
        </w:rPr>
        <w:t xml:space="preserve"> fulfils its commitment to delivering a single seamless student service</w:t>
      </w:r>
      <w:r w:rsidR="00D0665E" w:rsidRPr="6B0DB8D7">
        <w:rPr>
          <w:rFonts w:ascii="Century Gothic" w:eastAsia="Century Gothic" w:hAnsi="Century Gothic" w:cs="Century Gothic"/>
          <w:b w:val="0"/>
          <w:bCs w:val="0"/>
          <w:color w:val="1F3864" w:themeColor="accent5" w:themeShade="80"/>
        </w:rPr>
        <w:t>.</w:t>
      </w:r>
    </w:p>
    <w:p w14:paraId="16D0B05E" w14:textId="05C32E5E" w:rsidR="00D2758B" w:rsidRPr="005D0064" w:rsidRDefault="00D2758B" w:rsidP="6B0DB8D7">
      <w:pPr>
        <w:pStyle w:val="BodyText"/>
        <w:spacing w:after="113"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lastRenderedPageBreak/>
        <w:t>(d)</w:t>
      </w:r>
      <w:r>
        <w:tab/>
      </w:r>
      <w:r w:rsidRPr="6B0DB8D7">
        <w:rPr>
          <w:rFonts w:ascii="Century Gothic" w:eastAsia="Century Gothic" w:hAnsi="Century Gothic" w:cs="Century Gothic"/>
          <w:b w:val="0"/>
          <w:bCs w:val="0"/>
          <w:color w:val="1F3864" w:themeColor="accent5" w:themeShade="80"/>
        </w:rPr>
        <w:t>That any student who submits, or attends an assessment, on time is declaring themselves able to do so and normally no mitigating circumstance claim can be made for the assessment</w:t>
      </w:r>
      <w:r w:rsidR="00D0665E" w:rsidRPr="6B0DB8D7">
        <w:rPr>
          <w:rFonts w:ascii="Century Gothic" w:eastAsia="Century Gothic" w:hAnsi="Century Gothic" w:cs="Century Gothic"/>
          <w:b w:val="0"/>
          <w:bCs w:val="0"/>
          <w:color w:val="1F3864" w:themeColor="accent5" w:themeShade="80"/>
        </w:rPr>
        <w:t>.</w:t>
      </w:r>
    </w:p>
    <w:p w14:paraId="5F0AC2C4" w14:textId="77777777" w:rsidR="00D2758B" w:rsidRPr="005D0064" w:rsidRDefault="00D2758B" w:rsidP="6B0DB8D7">
      <w:pPr>
        <w:pStyle w:val="BodyText"/>
        <w:spacing w:after="113"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(e)</w:t>
      </w:r>
      <w:r>
        <w:tab/>
      </w:r>
      <w:r w:rsidRPr="6B0DB8D7">
        <w:rPr>
          <w:rFonts w:ascii="Century Gothic" w:eastAsia="Century Gothic" w:hAnsi="Century Gothic" w:cs="Century Gothic"/>
          <w:b w:val="0"/>
          <w:bCs w:val="0"/>
          <w:color w:val="1F3864" w:themeColor="accent5" w:themeShade="80"/>
        </w:rPr>
        <w:t>That due recognition is given to the specific challenges facing students where distinctive modes of study can lead to a different set of circumstances that may result in a claim for mitigation e.g. Apprenticeship Degree programmes</w:t>
      </w:r>
    </w:p>
    <w:p w14:paraId="3ADEB105" w14:textId="5E19183C" w:rsidR="00D2758B" w:rsidRPr="005D0064" w:rsidRDefault="00D2758B" w:rsidP="6B0DB8D7">
      <w:pPr>
        <w:pStyle w:val="BodyText"/>
        <w:spacing w:after="113"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(f)</w:t>
      </w:r>
      <w:r>
        <w:tab/>
      </w:r>
      <w:r w:rsidRPr="6B0DB8D7">
        <w:rPr>
          <w:rFonts w:ascii="Century Gothic" w:eastAsia="Century Gothic" w:hAnsi="Century Gothic" w:cs="Century Gothic"/>
          <w:b w:val="0"/>
          <w:bCs w:val="0"/>
          <w:color w:val="1F3864" w:themeColor="accent5" w:themeShade="80"/>
        </w:rPr>
        <w:t>That College staff have easy access to information students have willingly shared as part of the claim, as relevant for their role in the process</w:t>
      </w:r>
      <w:r w:rsidR="00D0665E" w:rsidRPr="6B0DB8D7">
        <w:rPr>
          <w:rFonts w:ascii="Century Gothic" w:eastAsia="Century Gothic" w:hAnsi="Century Gothic" w:cs="Century Gothic"/>
          <w:b w:val="0"/>
          <w:bCs w:val="0"/>
          <w:color w:val="1F3864" w:themeColor="accent5" w:themeShade="80"/>
        </w:rPr>
        <w:t>.</w:t>
      </w:r>
    </w:p>
    <w:p w14:paraId="0C39E22A" w14:textId="052FDAED" w:rsidR="00D2758B" w:rsidRPr="005D0064" w:rsidRDefault="00D2758B" w:rsidP="6B0DB8D7">
      <w:pPr>
        <w:pStyle w:val="BodyText"/>
        <w:spacing w:after="113" w:line="360" w:lineRule="auto"/>
        <w:ind w:left="1247" w:right="340" w:hanging="510"/>
        <w:jc w:val="both"/>
        <w:rPr>
          <w:rFonts w:ascii="Century Gothic" w:eastAsia="Century Gothic" w:hAnsi="Century Gothic" w:cs="Century Gothic"/>
          <w:b w:val="0"/>
          <w:bCs w:val="0"/>
          <w:color w:val="1F3864" w:themeColor="accent5" w:themeShade="80"/>
        </w:rPr>
      </w:pPr>
      <w:r w:rsidRPr="6B0DB8D7">
        <w:rPr>
          <w:rFonts w:ascii="Century Gothic" w:eastAsia="Century Gothic" w:hAnsi="Century Gothic" w:cs="Century Gothic"/>
          <w:b w:val="0"/>
          <w:bCs w:val="0"/>
          <w:color w:val="1F3864" w:themeColor="accent5" w:themeShade="80"/>
        </w:rPr>
        <w:t>(g)</w:t>
      </w:r>
      <w:r>
        <w:tab/>
      </w:r>
      <w:r w:rsidRPr="6B0DB8D7">
        <w:rPr>
          <w:rFonts w:ascii="Century Gothic" w:eastAsia="Century Gothic" w:hAnsi="Century Gothic" w:cs="Century Gothic"/>
          <w:b w:val="0"/>
          <w:bCs w:val="0"/>
          <w:color w:val="1F3864" w:themeColor="accent5" w:themeShade="80"/>
        </w:rPr>
        <w:t>That students are provided with accurate information to make informed decisions about their assessments</w:t>
      </w:r>
      <w:r w:rsidR="00D0665E" w:rsidRPr="6B0DB8D7">
        <w:rPr>
          <w:rFonts w:ascii="Century Gothic" w:eastAsia="Century Gothic" w:hAnsi="Century Gothic" w:cs="Century Gothic"/>
          <w:b w:val="0"/>
          <w:bCs w:val="0"/>
          <w:color w:val="1F3864" w:themeColor="accent5" w:themeShade="80"/>
        </w:rPr>
        <w:t>.</w:t>
      </w:r>
    </w:p>
    <w:p w14:paraId="23A61477" w14:textId="77777777" w:rsidR="00D2758B" w:rsidRPr="005D0064" w:rsidRDefault="00D2758B" w:rsidP="6B0DB8D7">
      <w:pPr>
        <w:pStyle w:val="BodyText"/>
        <w:spacing w:line="360" w:lineRule="auto"/>
        <w:ind w:left="1247" w:right="340" w:hanging="510"/>
        <w:jc w:val="both"/>
        <w:rPr>
          <w:rFonts w:ascii="Century Gothic" w:eastAsia="Century Gothic" w:hAnsi="Century Gothic" w:cs="Century Gothic"/>
          <w:b w:val="0"/>
          <w:bCs w:val="0"/>
          <w:color w:val="1F3864" w:themeColor="accent5" w:themeShade="80"/>
          <w:sz w:val="24"/>
          <w:szCs w:val="24"/>
        </w:rPr>
      </w:pPr>
      <w:r w:rsidRPr="6B0DB8D7">
        <w:rPr>
          <w:rFonts w:ascii="Century Gothic" w:eastAsia="Century Gothic" w:hAnsi="Century Gothic" w:cs="Century Gothic"/>
          <w:b w:val="0"/>
          <w:bCs w:val="0"/>
          <w:color w:val="1F3864" w:themeColor="accent5" w:themeShade="80"/>
        </w:rPr>
        <w:t>(h)</w:t>
      </w:r>
      <w:r>
        <w:tab/>
      </w:r>
      <w:r w:rsidRPr="6B0DB8D7">
        <w:rPr>
          <w:rFonts w:ascii="Century Gothic" w:eastAsia="Century Gothic" w:hAnsi="Century Gothic" w:cs="Century Gothic"/>
          <w:b w:val="0"/>
          <w:bCs w:val="0"/>
          <w:color w:val="1F3864" w:themeColor="accent5" w:themeShade="80"/>
        </w:rPr>
        <w:t>That responses to claims are made in a timely manner and not delayed due to internal structures.</w:t>
      </w:r>
    </w:p>
    <w:p w14:paraId="356BDD57" w14:textId="77777777" w:rsidR="00D2758B" w:rsidRDefault="00D2758B" w:rsidP="6B0DB8D7">
      <w:pPr>
        <w:pStyle w:val="Heading1"/>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Responsibilities</w:t>
      </w:r>
    </w:p>
    <w:p w14:paraId="061730B8" w14:textId="137469FA" w:rsidR="00D2758B" w:rsidRDefault="00D2758B" w:rsidP="6B0DB8D7">
      <w:pPr>
        <w:pStyle w:val="Default"/>
        <w:spacing w:line="360" w:lineRule="auto"/>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 xml:space="preserve">Responsibility for this document rests with the </w:t>
      </w:r>
      <w:r w:rsidR="16AD5EAA" w:rsidRPr="6B0DB8D7">
        <w:rPr>
          <w:rFonts w:ascii="Century Gothic" w:eastAsia="Century Gothic" w:hAnsi="Century Gothic" w:cs="Century Gothic"/>
          <w:color w:val="1F3864" w:themeColor="accent5" w:themeShade="80"/>
          <w:sz w:val="22"/>
          <w:szCs w:val="22"/>
        </w:rPr>
        <w:t>Head</w:t>
      </w:r>
      <w:r w:rsidRPr="6B0DB8D7">
        <w:rPr>
          <w:rFonts w:ascii="Century Gothic" w:eastAsia="Century Gothic" w:hAnsi="Century Gothic" w:cs="Century Gothic"/>
          <w:color w:val="1F3864" w:themeColor="accent5" w:themeShade="80"/>
          <w:sz w:val="22"/>
          <w:szCs w:val="22"/>
        </w:rPr>
        <w:t xml:space="preserve"> of Higher Education</w:t>
      </w:r>
      <w:r w:rsidR="00D74798" w:rsidRPr="6B0DB8D7">
        <w:rPr>
          <w:rFonts w:ascii="Century Gothic" w:eastAsia="Century Gothic" w:hAnsi="Century Gothic" w:cs="Century Gothic"/>
          <w:color w:val="1F3864" w:themeColor="accent5" w:themeShade="80"/>
          <w:sz w:val="22"/>
          <w:szCs w:val="22"/>
        </w:rPr>
        <w:t xml:space="preserve"> Quality Assurance</w:t>
      </w:r>
      <w:r w:rsidRPr="6B0DB8D7">
        <w:rPr>
          <w:rFonts w:ascii="Century Gothic" w:eastAsia="Century Gothic" w:hAnsi="Century Gothic" w:cs="Century Gothic"/>
          <w:color w:val="1F3864" w:themeColor="accent5" w:themeShade="80"/>
          <w:sz w:val="22"/>
          <w:szCs w:val="22"/>
        </w:rPr>
        <w:t>.</w:t>
      </w:r>
    </w:p>
    <w:p w14:paraId="42B4BBB7" w14:textId="77777777" w:rsidR="00D2758B" w:rsidRDefault="00D2758B" w:rsidP="6B0DB8D7">
      <w:pPr>
        <w:pStyle w:val="Default"/>
        <w:spacing w:line="360" w:lineRule="auto"/>
        <w:jc w:val="both"/>
        <w:rPr>
          <w:rFonts w:ascii="Century Gothic" w:eastAsia="Century Gothic" w:hAnsi="Century Gothic" w:cs="Century Gothic"/>
          <w:color w:val="1F3864" w:themeColor="accent5" w:themeShade="80"/>
          <w:sz w:val="22"/>
          <w:szCs w:val="22"/>
        </w:rPr>
      </w:pPr>
    </w:p>
    <w:p w14:paraId="2A923027" w14:textId="67EF0151" w:rsidR="00D2758B" w:rsidRDefault="00D2758B" w:rsidP="6B0DB8D7">
      <w:pPr>
        <w:pStyle w:val="Default"/>
        <w:spacing w:line="360" w:lineRule="auto"/>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 xml:space="preserve">The </w:t>
      </w:r>
      <w:r w:rsidR="73D53FD9" w:rsidRPr="6B0DB8D7">
        <w:rPr>
          <w:rFonts w:ascii="Century Gothic" w:eastAsia="Century Gothic" w:hAnsi="Century Gothic" w:cs="Century Gothic"/>
          <w:color w:val="1F3864" w:themeColor="accent5" w:themeShade="80"/>
          <w:sz w:val="22"/>
          <w:szCs w:val="22"/>
        </w:rPr>
        <w:t xml:space="preserve">Head </w:t>
      </w:r>
      <w:r w:rsidRPr="6B0DB8D7">
        <w:rPr>
          <w:rFonts w:ascii="Century Gothic" w:eastAsia="Century Gothic" w:hAnsi="Century Gothic" w:cs="Century Gothic"/>
          <w:color w:val="1F3864" w:themeColor="accent5" w:themeShade="80"/>
          <w:sz w:val="22"/>
          <w:szCs w:val="22"/>
        </w:rPr>
        <w:t>of Higher Education</w:t>
      </w:r>
      <w:r w:rsidR="00D74798" w:rsidRPr="6B0DB8D7">
        <w:rPr>
          <w:rFonts w:ascii="Century Gothic" w:eastAsia="Century Gothic" w:hAnsi="Century Gothic" w:cs="Century Gothic"/>
          <w:color w:val="1F3864" w:themeColor="accent5" w:themeShade="80"/>
        </w:rPr>
        <w:t xml:space="preserve"> </w:t>
      </w:r>
      <w:r w:rsidR="00D74798" w:rsidRPr="6B0DB8D7">
        <w:rPr>
          <w:rFonts w:ascii="Century Gothic" w:eastAsia="Century Gothic" w:hAnsi="Century Gothic" w:cs="Century Gothic"/>
          <w:color w:val="1F3864" w:themeColor="accent5" w:themeShade="80"/>
          <w:sz w:val="22"/>
          <w:szCs w:val="22"/>
        </w:rPr>
        <w:t xml:space="preserve">Quality Assurance </w:t>
      </w:r>
      <w:r w:rsidRPr="6B0DB8D7">
        <w:rPr>
          <w:rFonts w:ascii="Century Gothic" w:eastAsia="Century Gothic" w:hAnsi="Century Gothic" w:cs="Century Gothic"/>
          <w:color w:val="1F3864" w:themeColor="accent5" w:themeShade="80"/>
          <w:sz w:val="22"/>
          <w:szCs w:val="22"/>
        </w:rPr>
        <w:t>will track all cases of Mitigating Circumstances and will submit an annual report to the Senior Management Team summarising the cases. When requested, details of all Mitigating Circumstances cases will be provided to the Higher Education Institution (HEI) with whom the students are ultimately registered with.</w:t>
      </w:r>
    </w:p>
    <w:p w14:paraId="454E0562" w14:textId="77777777" w:rsidR="00D2758B" w:rsidRDefault="00D2758B" w:rsidP="6B0DB8D7">
      <w:pPr>
        <w:pStyle w:val="Heading1"/>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Implementation Arrangements</w:t>
      </w:r>
    </w:p>
    <w:p w14:paraId="5D3169CD" w14:textId="77777777" w:rsidR="00D2758B" w:rsidRDefault="00D2758B" w:rsidP="6B0DB8D7">
      <w:pPr>
        <w:pStyle w:val="Default"/>
        <w:spacing w:line="360" w:lineRule="auto"/>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The arrangements that outlined below build on previous good practice and seek to provide additional impetus and coherence.</w:t>
      </w:r>
    </w:p>
    <w:p w14:paraId="4BB4B836" w14:textId="77777777" w:rsidR="00D2758B" w:rsidRDefault="00D2758B" w:rsidP="6B0DB8D7">
      <w:pPr>
        <w:pStyle w:val="Default"/>
        <w:spacing w:line="360" w:lineRule="auto"/>
        <w:jc w:val="both"/>
        <w:rPr>
          <w:rFonts w:ascii="Century Gothic" w:eastAsia="Century Gothic" w:hAnsi="Century Gothic" w:cs="Century Gothic"/>
          <w:color w:val="1F3864" w:themeColor="accent5" w:themeShade="80"/>
          <w:sz w:val="22"/>
          <w:szCs w:val="22"/>
        </w:rPr>
      </w:pPr>
    </w:p>
    <w:p w14:paraId="6F0BC82E" w14:textId="77777777" w:rsidR="00D2758B" w:rsidRDefault="00D2758B" w:rsidP="6B0DB8D7">
      <w:pPr>
        <w:pStyle w:val="Default"/>
        <w:spacing w:line="360" w:lineRule="auto"/>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All new members of staff are made aware of the policy and procedures during the formal employee induction process. </w:t>
      </w:r>
    </w:p>
    <w:p w14:paraId="320B8160" w14:textId="77777777" w:rsidR="00D2758B" w:rsidRDefault="00D2758B" w:rsidP="6B0DB8D7">
      <w:pPr>
        <w:pStyle w:val="NoSpacing"/>
        <w:spacing w:line="360" w:lineRule="auto"/>
        <w:jc w:val="both"/>
        <w:rPr>
          <w:rFonts w:ascii="Century Gothic" w:eastAsia="Century Gothic" w:hAnsi="Century Gothic" w:cs="Century Gothic"/>
          <w:color w:val="1F3864" w:themeColor="accent5" w:themeShade="80"/>
        </w:rPr>
      </w:pPr>
    </w:p>
    <w:p w14:paraId="7E6F12AB" w14:textId="77777777" w:rsidR="00D2758B" w:rsidRDefault="00D2758B" w:rsidP="6B0DB8D7">
      <w:pPr>
        <w:pStyle w:val="NoSpacing"/>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The policy is published via the staff policy portal, is available to students via the student VLE and is accessible via the Derby College Group website.  This policy can be provided in alternative formats on request. </w:t>
      </w:r>
    </w:p>
    <w:p w14:paraId="062C1F50" w14:textId="77777777" w:rsidR="00D2758B" w:rsidRDefault="00D2758B" w:rsidP="6B0DB8D7">
      <w:pPr>
        <w:pStyle w:val="NoSpacing"/>
        <w:spacing w:line="360" w:lineRule="auto"/>
        <w:jc w:val="both"/>
        <w:rPr>
          <w:rFonts w:ascii="Century Gothic" w:eastAsia="Century Gothic" w:hAnsi="Century Gothic" w:cs="Century Gothic"/>
          <w:color w:val="1F3864" w:themeColor="accent5" w:themeShade="80"/>
        </w:rPr>
      </w:pPr>
    </w:p>
    <w:p w14:paraId="65B9F6D5" w14:textId="77777777" w:rsidR="00D2758B" w:rsidRDefault="00D2758B" w:rsidP="6B0DB8D7">
      <w:pPr>
        <w:pStyle w:val="NoSpacing"/>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 xml:space="preserve">Any updates or amendments to the policy and procedures are disseminated to the Leadership and Management team and communicated to team members. </w:t>
      </w:r>
    </w:p>
    <w:p w14:paraId="2A3F411E" w14:textId="77777777" w:rsidR="00D2758B" w:rsidRDefault="00D2758B" w:rsidP="6B0DB8D7">
      <w:pPr>
        <w:pStyle w:val="Heading1"/>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Monitoring and Review</w:t>
      </w:r>
    </w:p>
    <w:p w14:paraId="57B1D96A" w14:textId="77777777" w:rsidR="00D2758B" w:rsidRPr="00E46DC2" w:rsidRDefault="00D2758B" w:rsidP="6B0DB8D7">
      <w:pPr>
        <w:pStyle w:val="Default"/>
        <w:spacing w:line="360" w:lineRule="auto"/>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 xml:space="preserve">The policy and procedure </w:t>
      </w:r>
      <w:proofErr w:type="gramStart"/>
      <w:r w:rsidRPr="6B0DB8D7">
        <w:rPr>
          <w:rFonts w:ascii="Century Gothic" w:eastAsia="Century Gothic" w:hAnsi="Century Gothic" w:cs="Century Gothic"/>
          <w:color w:val="1F3864" w:themeColor="accent5" w:themeShade="80"/>
          <w:sz w:val="22"/>
          <w:szCs w:val="22"/>
        </w:rPr>
        <w:t>is</w:t>
      </w:r>
      <w:proofErr w:type="gramEnd"/>
      <w:r w:rsidRPr="6B0DB8D7">
        <w:rPr>
          <w:rFonts w:ascii="Century Gothic" w:eastAsia="Century Gothic" w:hAnsi="Century Gothic" w:cs="Century Gothic"/>
          <w:color w:val="1F3864" w:themeColor="accent5" w:themeShade="80"/>
          <w:sz w:val="22"/>
          <w:szCs w:val="22"/>
        </w:rPr>
        <w:t xml:space="preserve"> subject to regular review. It will be reviewed on a </w:t>
      </w:r>
      <w:proofErr w:type="gramStart"/>
      <w:r w:rsidRPr="6B0DB8D7">
        <w:rPr>
          <w:rFonts w:ascii="Century Gothic" w:eastAsia="Century Gothic" w:hAnsi="Century Gothic" w:cs="Century Gothic"/>
          <w:color w:val="1F3864" w:themeColor="accent5" w:themeShade="80"/>
          <w:sz w:val="22"/>
          <w:szCs w:val="22"/>
        </w:rPr>
        <w:t>three year</w:t>
      </w:r>
      <w:proofErr w:type="gramEnd"/>
      <w:r w:rsidRPr="6B0DB8D7">
        <w:rPr>
          <w:rFonts w:ascii="Century Gothic" w:eastAsia="Century Gothic" w:hAnsi="Century Gothic" w:cs="Century Gothic"/>
          <w:color w:val="1F3864" w:themeColor="accent5" w:themeShade="80"/>
          <w:sz w:val="22"/>
          <w:szCs w:val="22"/>
        </w:rPr>
        <w:t xml:space="preserve"> cycle with an annual appraisal of procedures and documentation. Review will </w:t>
      </w:r>
      <w:proofErr w:type="gramStart"/>
      <w:r w:rsidRPr="6B0DB8D7">
        <w:rPr>
          <w:rFonts w:ascii="Century Gothic" w:eastAsia="Century Gothic" w:hAnsi="Century Gothic" w:cs="Century Gothic"/>
          <w:color w:val="1F3864" w:themeColor="accent5" w:themeShade="80"/>
          <w:sz w:val="22"/>
          <w:szCs w:val="22"/>
        </w:rPr>
        <w:t>take into account</w:t>
      </w:r>
      <w:proofErr w:type="gramEnd"/>
      <w:r w:rsidRPr="6B0DB8D7">
        <w:rPr>
          <w:rFonts w:ascii="Century Gothic" w:eastAsia="Century Gothic" w:hAnsi="Century Gothic" w:cs="Century Gothic"/>
          <w:color w:val="1F3864" w:themeColor="accent5" w:themeShade="80"/>
          <w:sz w:val="22"/>
          <w:szCs w:val="22"/>
        </w:rPr>
        <w:t xml:space="preserve"> the views of students and stakeholders. DCG reserves the right to make whatever changes it deems appropriate.</w:t>
      </w:r>
    </w:p>
    <w:p w14:paraId="5CEE9637" w14:textId="77777777" w:rsidR="00D2758B" w:rsidRDefault="00D2758B" w:rsidP="6B0DB8D7">
      <w:pPr>
        <w:pStyle w:val="Heading1"/>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Guidelines</w:t>
      </w:r>
    </w:p>
    <w:p w14:paraId="4805AC99" w14:textId="77777777" w:rsidR="00D2758B" w:rsidRDefault="00D2758B" w:rsidP="6B0DB8D7">
      <w:pPr>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 xml:space="preserve">There are no specific guidelines in relation to this policy, all relevant information is contained within the HE </w:t>
      </w:r>
      <w:proofErr w:type="gramStart"/>
      <w:r w:rsidRPr="6B0DB8D7">
        <w:rPr>
          <w:rFonts w:ascii="Century Gothic" w:eastAsia="Century Gothic" w:hAnsi="Century Gothic" w:cs="Century Gothic"/>
          <w:color w:val="1F3864" w:themeColor="accent5" w:themeShade="80"/>
        </w:rPr>
        <w:t>Mitigating</w:t>
      </w:r>
      <w:proofErr w:type="gramEnd"/>
      <w:r w:rsidRPr="6B0DB8D7">
        <w:rPr>
          <w:rFonts w:ascii="Century Gothic" w:eastAsia="Century Gothic" w:hAnsi="Century Gothic" w:cs="Century Gothic"/>
          <w:color w:val="1F3864" w:themeColor="accent5" w:themeShade="80"/>
        </w:rPr>
        <w:t xml:space="preserve"> Circumstances Procedure.</w:t>
      </w:r>
    </w:p>
    <w:p w14:paraId="1CBB43A6" w14:textId="77777777" w:rsidR="00D2758B" w:rsidRDefault="00D2758B" w:rsidP="6B0DB8D7">
      <w:pPr>
        <w:pStyle w:val="Heading1"/>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Procedures</w:t>
      </w:r>
    </w:p>
    <w:p w14:paraId="571EF784" w14:textId="0CD538E3" w:rsidR="00D2758B" w:rsidRDefault="1CB024ED" w:rsidP="6B0DB8D7">
      <w:pPr>
        <w:spacing w:line="360" w:lineRule="auto"/>
        <w:rPr>
          <w:rFonts w:ascii="Century Gothic" w:eastAsia="Century Gothic" w:hAnsi="Century Gothic" w:cs="Century Gothic"/>
          <w:color w:val="1F3864" w:themeColor="accent5" w:themeShade="80"/>
        </w:rPr>
      </w:pPr>
      <w:hyperlink r:id="rId12">
        <w:r w:rsidRPr="6B0DB8D7">
          <w:rPr>
            <w:rStyle w:val="Hyperlink"/>
            <w:rFonts w:ascii="Century Gothic" w:eastAsia="Century Gothic" w:hAnsi="Century Gothic" w:cs="Century Gothic"/>
            <w:color w:val="0070C0"/>
          </w:rPr>
          <w:t xml:space="preserve">HE </w:t>
        </w:r>
        <w:proofErr w:type="gramStart"/>
        <w:r w:rsidRPr="6B0DB8D7">
          <w:rPr>
            <w:rStyle w:val="Hyperlink"/>
            <w:rFonts w:ascii="Century Gothic" w:eastAsia="Century Gothic" w:hAnsi="Century Gothic" w:cs="Century Gothic"/>
            <w:color w:val="0070C0"/>
          </w:rPr>
          <w:t>Mitigating</w:t>
        </w:r>
        <w:proofErr w:type="gramEnd"/>
        <w:r w:rsidRPr="6B0DB8D7">
          <w:rPr>
            <w:rStyle w:val="Hyperlink"/>
            <w:rFonts w:ascii="Century Gothic" w:eastAsia="Century Gothic" w:hAnsi="Century Gothic" w:cs="Century Gothic"/>
            <w:color w:val="0070C0"/>
          </w:rPr>
          <w:t xml:space="preserve"> Circumstances Procedure</w:t>
        </w:r>
      </w:hyperlink>
      <w:r w:rsidR="00D2758B" w:rsidRPr="6B0DB8D7">
        <w:rPr>
          <w:rFonts w:ascii="Century Gothic" w:eastAsia="Century Gothic" w:hAnsi="Century Gothic" w:cs="Century Gothic"/>
          <w:color w:val="1F3864" w:themeColor="accent5" w:themeShade="80"/>
        </w:rPr>
        <w:t>:</w:t>
      </w:r>
    </w:p>
    <w:p w14:paraId="5A0A7657" w14:textId="77777777" w:rsidR="00D2758B" w:rsidRDefault="00D2758B" w:rsidP="6B0DB8D7">
      <w:pPr>
        <w:spacing w:line="360" w:lineRule="auto"/>
        <w:jc w:val="both"/>
        <w:rPr>
          <w:rFonts w:ascii="Century Gothic" w:eastAsia="Century Gothic" w:hAnsi="Century Gothic" w:cs="Century Gothic"/>
          <w:color w:val="1F3864" w:themeColor="accent5" w:themeShade="80"/>
        </w:rPr>
      </w:pPr>
    </w:p>
    <w:p w14:paraId="5E6ADD51" w14:textId="77777777" w:rsidR="00D2758B" w:rsidRDefault="00D2758B" w:rsidP="6B0DB8D7">
      <w:pPr>
        <w:pStyle w:val="ListParagraph"/>
        <w:numPr>
          <w:ilvl w:val="0"/>
          <w:numId w:val="20"/>
        </w:numPr>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Eligibility for Claims</w:t>
      </w:r>
    </w:p>
    <w:p w14:paraId="44B953FA" w14:textId="77777777" w:rsidR="00D2758B" w:rsidRDefault="00D2758B" w:rsidP="6B0DB8D7">
      <w:pPr>
        <w:pStyle w:val="ListParagraph"/>
        <w:numPr>
          <w:ilvl w:val="0"/>
          <w:numId w:val="20"/>
        </w:numPr>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Submission of Claims</w:t>
      </w:r>
    </w:p>
    <w:p w14:paraId="14D778B6" w14:textId="77777777" w:rsidR="00D2758B" w:rsidRDefault="00D2758B" w:rsidP="6B0DB8D7">
      <w:pPr>
        <w:pStyle w:val="ListParagraph"/>
        <w:numPr>
          <w:ilvl w:val="0"/>
          <w:numId w:val="20"/>
        </w:numPr>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Mitigating Circumstances Panel</w:t>
      </w:r>
    </w:p>
    <w:p w14:paraId="293E9E42" w14:textId="77777777" w:rsidR="00D2758B" w:rsidRDefault="00D2758B" w:rsidP="6B0DB8D7">
      <w:pPr>
        <w:pStyle w:val="ListParagraph"/>
        <w:numPr>
          <w:ilvl w:val="0"/>
          <w:numId w:val="20"/>
        </w:numPr>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Conduct of the Meeting</w:t>
      </w:r>
    </w:p>
    <w:p w14:paraId="624A1008" w14:textId="77777777" w:rsidR="00D2758B" w:rsidRDefault="00D2758B" w:rsidP="6B0DB8D7">
      <w:pPr>
        <w:pStyle w:val="ListParagraph"/>
        <w:numPr>
          <w:ilvl w:val="0"/>
          <w:numId w:val="20"/>
        </w:numPr>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Decision and Remedy Offered</w:t>
      </w:r>
    </w:p>
    <w:p w14:paraId="4E55FCBD" w14:textId="77777777" w:rsidR="00D2758B" w:rsidRDefault="00D2758B" w:rsidP="6B0DB8D7">
      <w:pPr>
        <w:pStyle w:val="ListParagraph"/>
        <w:numPr>
          <w:ilvl w:val="0"/>
          <w:numId w:val="20"/>
        </w:numPr>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Communication of Decisions</w:t>
      </w:r>
    </w:p>
    <w:p w14:paraId="53CDC5D6" w14:textId="77777777" w:rsidR="00D2758B" w:rsidRPr="00B41519" w:rsidRDefault="00D2758B" w:rsidP="6B0DB8D7">
      <w:pPr>
        <w:pStyle w:val="ListParagraph"/>
        <w:numPr>
          <w:ilvl w:val="0"/>
          <w:numId w:val="20"/>
        </w:numPr>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Procedures for Review of the Decision</w:t>
      </w:r>
    </w:p>
    <w:p w14:paraId="182B8128" w14:textId="77777777" w:rsidR="00D2758B" w:rsidRDefault="00D2758B" w:rsidP="6B0DB8D7">
      <w:pPr>
        <w:pStyle w:val="Heading1"/>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Templates/Forms</w:t>
      </w:r>
    </w:p>
    <w:p w14:paraId="580689E9" w14:textId="77777777" w:rsidR="00D2758B" w:rsidRDefault="00D2758B" w:rsidP="6B0DB8D7">
      <w:pPr>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Mitigating Circumstances Form.</w:t>
      </w:r>
    </w:p>
    <w:p w14:paraId="0DE59A32" w14:textId="77777777" w:rsidR="00D2758B" w:rsidRDefault="00D2758B" w:rsidP="6B0DB8D7">
      <w:pPr>
        <w:pStyle w:val="Heading1"/>
        <w:spacing w:line="360" w:lineRule="auto"/>
        <w:jc w:val="both"/>
        <w:rPr>
          <w:rFonts w:ascii="Century Gothic" w:eastAsia="Century Gothic" w:hAnsi="Century Gothic" w:cs="Century Gothic"/>
          <w:color w:val="1F3864" w:themeColor="accent5" w:themeShade="80"/>
        </w:rPr>
      </w:pPr>
      <w:r w:rsidRPr="6B0DB8D7">
        <w:rPr>
          <w:rFonts w:ascii="Century Gothic" w:eastAsia="Century Gothic" w:hAnsi="Century Gothic" w:cs="Century Gothic"/>
          <w:color w:val="1F3864" w:themeColor="accent5" w:themeShade="80"/>
        </w:rPr>
        <w:t>Related Documents</w:t>
      </w:r>
    </w:p>
    <w:p w14:paraId="3C592EE1" w14:textId="77777777" w:rsidR="00D2758B" w:rsidRDefault="00D2758B" w:rsidP="6B0DB8D7">
      <w:pPr>
        <w:pStyle w:val="Default"/>
        <w:spacing w:line="360" w:lineRule="auto"/>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This policy should be read in conjunction with the following documents:</w:t>
      </w:r>
    </w:p>
    <w:p w14:paraId="446848DA" w14:textId="77777777" w:rsidR="00D2758B" w:rsidRDefault="00D2758B" w:rsidP="6B0DB8D7">
      <w:pPr>
        <w:pStyle w:val="Default"/>
        <w:spacing w:line="360" w:lineRule="auto"/>
        <w:ind w:left="737" w:hanging="737"/>
        <w:jc w:val="both"/>
        <w:rPr>
          <w:rFonts w:ascii="Century Gothic" w:eastAsia="Century Gothic" w:hAnsi="Century Gothic" w:cs="Century Gothic"/>
          <w:color w:val="1F3864" w:themeColor="accent5" w:themeShade="80"/>
          <w:sz w:val="22"/>
          <w:szCs w:val="22"/>
        </w:rPr>
      </w:pPr>
    </w:p>
    <w:p w14:paraId="6FBFA83D" w14:textId="77777777" w:rsidR="00D2758B" w:rsidRDefault="00D2758B" w:rsidP="6B0DB8D7">
      <w:pPr>
        <w:pStyle w:val="Default"/>
        <w:numPr>
          <w:ilvl w:val="0"/>
          <w:numId w:val="19"/>
        </w:numPr>
        <w:spacing w:line="360" w:lineRule="auto"/>
        <w:ind w:right="340"/>
        <w:jc w:val="both"/>
        <w:rPr>
          <w:rFonts w:ascii="Century Gothic" w:eastAsia="Century Gothic" w:hAnsi="Century Gothic" w:cs="Century Gothic"/>
          <w:color w:val="1F3864" w:themeColor="accent5" w:themeShade="80"/>
          <w:sz w:val="22"/>
          <w:szCs w:val="22"/>
        </w:rPr>
      </w:pPr>
      <w:bookmarkStart w:id="1" w:name="_Hlk14776456"/>
      <w:r w:rsidRPr="6B0DB8D7">
        <w:rPr>
          <w:rFonts w:ascii="Century Gothic" w:eastAsia="Century Gothic" w:hAnsi="Century Gothic" w:cs="Century Gothic"/>
          <w:color w:val="1F3864" w:themeColor="accent5" w:themeShade="80"/>
          <w:sz w:val="22"/>
          <w:szCs w:val="22"/>
        </w:rPr>
        <w:t xml:space="preserve">HE Academic Appeals </w:t>
      </w:r>
    </w:p>
    <w:p w14:paraId="26A60C38" w14:textId="77777777" w:rsidR="00D2758B" w:rsidRPr="00E46DC2" w:rsidRDefault="00D2758B" w:rsidP="6B0DB8D7">
      <w:pPr>
        <w:pStyle w:val="Default"/>
        <w:numPr>
          <w:ilvl w:val="0"/>
          <w:numId w:val="19"/>
        </w:numPr>
        <w:spacing w:line="360" w:lineRule="auto"/>
        <w:ind w:right="340"/>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lastRenderedPageBreak/>
        <w:t>HE Academic Misconduct</w:t>
      </w:r>
    </w:p>
    <w:p w14:paraId="4B2F9516" w14:textId="77777777" w:rsidR="00D2758B" w:rsidRDefault="00D2758B" w:rsidP="6B0DB8D7">
      <w:pPr>
        <w:pStyle w:val="Default"/>
        <w:numPr>
          <w:ilvl w:val="0"/>
          <w:numId w:val="19"/>
        </w:numPr>
        <w:spacing w:line="360" w:lineRule="auto"/>
        <w:ind w:right="340"/>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HE Assessment and Feedback Policy</w:t>
      </w:r>
    </w:p>
    <w:p w14:paraId="7B775789" w14:textId="77777777" w:rsidR="00D2758B" w:rsidRDefault="00D2758B" w:rsidP="6B0DB8D7">
      <w:pPr>
        <w:pStyle w:val="Default"/>
        <w:numPr>
          <w:ilvl w:val="0"/>
          <w:numId w:val="19"/>
        </w:numPr>
        <w:spacing w:line="360" w:lineRule="auto"/>
        <w:ind w:right="340"/>
        <w:jc w:val="both"/>
        <w:rPr>
          <w:rFonts w:ascii="Century Gothic" w:eastAsia="Century Gothic" w:hAnsi="Century Gothic" w:cs="Century Gothic"/>
          <w:color w:val="1F3864" w:themeColor="accent5" w:themeShade="80"/>
          <w:sz w:val="22"/>
          <w:szCs w:val="22"/>
        </w:rPr>
      </w:pPr>
      <w:r w:rsidRPr="6B0DB8D7">
        <w:rPr>
          <w:rFonts w:ascii="Century Gothic" w:eastAsia="Century Gothic" w:hAnsi="Century Gothic" w:cs="Century Gothic"/>
          <w:color w:val="1F3864" w:themeColor="accent5" w:themeShade="80"/>
          <w:sz w:val="22"/>
          <w:szCs w:val="22"/>
        </w:rPr>
        <w:t xml:space="preserve">HE Internal Moderation Policy </w:t>
      </w:r>
      <w:bookmarkEnd w:id="1"/>
    </w:p>
    <w:p w14:paraId="111117E1" w14:textId="25500B08" w:rsidR="005D0064" w:rsidRPr="00D2758B" w:rsidRDefault="005D0064" w:rsidP="6B0DB8D7">
      <w:pPr>
        <w:spacing w:line="360" w:lineRule="auto"/>
        <w:rPr>
          <w:rFonts w:ascii="Century Gothic" w:eastAsia="Century Gothic" w:hAnsi="Century Gothic" w:cs="Century Gothic"/>
          <w:color w:val="1F3864" w:themeColor="accent5" w:themeShade="80"/>
        </w:rPr>
      </w:pPr>
    </w:p>
    <w:sectPr w:rsidR="005D0064" w:rsidRPr="00D2758B" w:rsidSect="00C30874">
      <w:headerReference w:type="default" r:id="rId13"/>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7AB2" w14:textId="77777777" w:rsidR="00C13E21" w:rsidRDefault="00C13E21">
      <w:r>
        <w:separator/>
      </w:r>
    </w:p>
  </w:endnote>
  <w:endnote w:type="continuationSeparator" w:id="0">
    <w:p w14:paraId="616D9107" w14:textId="77777777" w:rsidR="00C13E21" w:rsidRDefault="00C1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6078" w14:textId="77777777" w:rsidR="00C13E21" w:rsidRDefault="00C13E21">
      <w:r>
        <w:separator/>
      </w:r>
    </w:p>
  </w:footnote>
  <w:footnote w:type="continuationSeparator" w:id="0">
    <w:p w14:paraId="5586A1CC" w14:textId="77777777" w:rsidR="00C13E21" w:rsidRDefault="00C1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sz w:val="22"/>
        <w:u w:val="none"/>
        <w:effect w:val="no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2"/>
        <w:u w:val="none"/>
        <w:effect w:val="no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2"/>
        <w:u w:val="none"/>
        <w:effect w:val="no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7"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8" w15:restartNumberingAfterBreak="0">
    <w:nsid w:val="242F494C"/>
    <w:multiLevelType w:val="multilevel"/>
    <w:tmpl w:val="7ED2E4F8"/>
    <w:lvl w:ilvl="0">
      <w:start w:val="1"/>
      <w:numFmt w:val="decimal"/>
      <w:pStyle w:val="Heading1"/>
      <w:lvlText w:val="%1."/>
      <w:lvlJc w:val="left"/>
      <w:pPr>
        <w:ind w:left="720" w:hanging="720"/>
      </w:pPr>
      <w:rPr>
        <w:rFonts w:hint="default"/>
      </w:rPr>
    </w:lvl>
    <w:lvl w:ilvl="1">
      <w:start w:val="1"/>
      <w:numFmt w:val="decimal"/>
      <w:isLgl/>
      <w:lvlText w:val="%1.%2"/>
      <w:lvlJc w:val="left"/>
      <w:pPr>
        <w:ind w:left="720" w:hanging="360"/>
      </w:pPr>
      <w:rPr>
        <w:rFonts w:ascii="Arial" w:hAnsi="Arial" w:hint="default"/>
        <w:b w:val="0"/>
        <w:color w:val="000000"/>
        <w:sz w:val="22"/>
      </w:rPr>
    </w:lvl>
    <w:lvl w:ilvl="2">
      <w:start w:val="1"/>
      <w:numFmt w:val="decimal"/>
      <w:isLgl/>
      <w:lvlText w:val="%1.%2.%3"/>
      <w:lvlJc w:val="left"/>
      <w:pPr>
        <w:ind w:left="1080" w:hanging="720"/>
      </w:pPr>
      <w:rPr>
        <w:rFonts w:ascii="Arial" w:hAnsi="Arial" w:hint="default"/>
        <w:color w:val="000000"/>
        <w:sz w:val="22"/>
      </w:rPr>
    </w:lvl>
    <w:lvl w:ilvl="3">
      <w:start w:val="1"/>
      <w:numFmt w:val="decimal"/>
      <w:isLgl/>
      <w:lvlText w:val="%1.%2.%3.%4"/>
      <w:lvlJc w:val="left"/>
      <w:pPr>
        <w:ind w:left="1080" w:hanging="720"/>
      </w:pPr>
      <w:rPr>
        <w:rFonts w:ascii="Arial" w:hAnsi="Arial" w:hint="default"/>
        <w:color w:val="000000"/>
        <w:sz w:val="22"/>
      </w:rPr>
    </w:lvl>
    <w:lvl w:ilvl="4">
      <w:start w:val="1"/>
      <w:numFmt w:val="decimal"/>
      <w:isLgl/>
      <w:lvlText w:val="%1.%2.%3.%4.%5"/>
      <w:lvlJc w:val="left"/>
      <w:pPr>
        <w:ind w:left="1440" w:hanging="1080"/>
      </w:pPr>
      <w:rPr>
        <w:rFonts w:ascii="Arial" w:hAnsi="Arial" w:hint="default"/>
        <w:color w:val="000000"/>
        <w:sz w:val="22"/>
      </w:rPr>
    </w:lvl>
    <w:lvl w:ilvl="5">
      <w:start w:val="1"/>
      <w:numFmt w:val="decimal"/>
      <w:isLgl/>
      <w:lvlText w:val="%1.%2.%3.%4.%5.%6"/>
      <w:lvlJc w:val="left"/>
      <w:pPr>
        <w:ind w:left="1440" w:hanging="1080"/>
      </w:pPr>
      <w:rPr>
        <w:rFonts w:ascii="Arial" w:hAnsi="Arial" w:hint="default"/>
        <w:color w:val="000000"/>
        <w:sz w:val="22"/>
      </w:rPr>
    </w:lvl>
    <w:lvl w:ilvl="6">
      <w:start w:val="1"/>
      <w:numFmt w:val="decimal"/>
      <w:isLgl/>
      <w:lvlText w:val="%1.%2.%3.%4.%5.%6.%7"/>
      <w:lvlJc w:val="left"/>
      <w:pPr>
        <w:ind w:left="1800" w:hanging="1440"/>
      </w:pPr>
      <w:rPr>
        <w:rFonts w:ascii="Arial" w:hAnsi="Arial" w:hint="default"/>
        <w:color w:val="000000"/>
        <w:sz w:val="22"/>
      </w:rPr>
    </w:lvl>
    <w:lvl w:ilvl="7">
      <w:start w:val="1"/>
      <w:numFmt w:val="decimal"/>
      <w:isLgl/>
      <w:lvlText w:val="%1.%2.%3.%4.%5.%6.%7.%8"/>
      <w:lvlJc w:val="left"/>
      <w:pPr>
        <w:ind w:left="1800" w:hanging="1440"/>
      </w:pPr>
      <w:rPr>
        <w:rFonts w:ascii="Arial" w:hAnsi="Arial" w:hint="default"/>
        <w:color w:val="000000"/>
        <w:sz w:val="22"/>
      </w:rPr>
    </w:lvl>
    <w:lvl w:ilvl="8">
      <w:start w:val="1"/>
      <w:numFmt w:val="decimal"/>
      <w:isLgl/>
      <w:lvlText w:val="%1.%2.%3.%4.%5.%6.%7.%8.%9"/>
      <w:lvlJc w:val="left"/>
      <w:pPr>
        <w:ind w:left="2160" w:hanging="1800"/>
      </w:pPr>
      <w:rPr>
        <w:rFonts w:ascii="Arial" w:hAnsi="Arial" w:hint="default"/>
        <w:color w:val="000000"/>
        <w:sz w:val="22"/>
      </w:rPr>
    </w:lvl>
  </w:abstractNum>
  <w:abstractNum w:abstractNumId="9" w15:restartNumberingAfterBreak="0">
    <w:nsid w:val="2AD43E73"/>
    <w:multiLevelType w:val="multilevel"/>
    <w:tmpl w:val="81FC003C"/>
    <w:lvl w:ilvl="0">
      <w:start w:val="1"/>
      <w:numFmt w:val="decimal"/>
      <w:lvlText w:val="%1."/>
      <w:lvlJc w:val="left"/>
      <w:pPr>
        <w:ind w:left="720" w:hanging="720"/>
      </w:pPr>
      <w:rPr>
        <w:rFonts w:hint="default"/>
        <w:b/>
        <w:sz w:val="24"/>
      </w:rPr>
    </w:lvl>
    <w:lvl w:ilvl="1">
      <w:start w:val="1"/>
      <w:numFmt w:val="decimal"/>
      <w:isLgl/>
      <w:lvlText w:val="%1.%2."/>
      <w:lvlJc w:val="left"/>
      <w:pPr>
        <w:ind w:left="720" w:hanging="720"/>
      </w:pPr>
      <w:rPr>
        <w:rFonts w:ascii="Arial" w:hAnsi="Arial" w:cs="Times New Roman" w:hint="default"/>
        <w:b w:val="0"/>
        <w:sz w:val="22"/>
      </w:rPr>
    </w:lvl>
    <w:lvl w:ilvl="2">
      <w:start w:val="1"/>
      <w:numFmt w:val="decimal"/>
      <w:isLgl/>
      <w:lvlText w:val="%1.%2.%3."/>
      <w:lvlJc w:val="left"/>
      <w:pPr>
        <w:ind w:left="720" w:hanging="720"/>
      </w:pPr>
      <w:rPr>
        <w:rFonts w:ascii="Arial" w:hAnsi="Arial" w:cs="Times New Roman" w:hint="default"/>
        <w:sz w:val="22"/>
      </w:rPr>
    </w:lvl>
    <w:lvl w:ilvl="3">
      <w:start w:val="1"/>
      <w:numFmt w:val="decimal"/>
      <w:isLgl/>
      <w:lvlText w:val="%1.%2.%3.%4."/>
      <w:lvlJc w:val="left"/>
      <w:pPr>
        <w:ind w:left="720" w:hanging="720"/>
      </w:pPr>
      <w:rPr>
        <w:rFonts w:ascii="Arial" w:hAnsi="Arial" w:cs="Times New Roman" w:hint="default"/>
        <w:sz w:val="22"/>
      </w:rPr>
    </w:lvl>
    <w:lvl w:ilvl="4">
      <w:start w:val="1"/>
      <w:numFmt w:val="decimal"/>
      <w:isLgl/>
      <w:lvlText w:val="%1.%2.%3.%4.%5."/>
      <w:lvlJc w:val="left"/>
      <w:pPr>
        <w:ind w:left="720" w:hanging="720"/>
      </w:pPr>
      <w:rPr>
        <w:rFonts w:ascii="Arial" w:hAnsi="Arial" w:cs="Times New Roman" w:hint="default"/>
        <w:sz w:val="22"/>
      </w:rPr>
    </w:lvl>
    <w:lvl w:ilvl="5">
      <w:start w:val="1"/>
      <w:numFmt w:val="decimal"/>
      <w:isLgl/>
      <w:lvlText w:val="%1.%2.%3.%4.%5.%6."/>
      <w:lvlJc w:val="left"/>
      <w:pPr>
        <w:ind w:left="720" w:hanging="720"/>
      </w:pPr>
      <w:rPr>
        <w:rFonts w:ascii="Arial" w:hAnsi="Arial" w:cs="Times New Roman" w:hint="default"/>
        <w:sz w:val="22"/>
      </w:rPr>
    </w:lvl>
    <w:lvl w:ilvl="6">
      <w:start w:val="1"/>
      <w:numFmt w:val="decimal"/>
      <w:isLgl/>
      <w:lvlText w:val="%1.%2.%3.%4.%5.%6.%7."/>
      <w:lvlJc w:val="left"/>
      <w:pPr>
        <w:ind w:left="720" w:hanging="720"/>
      </w:pPr>
      <w:rPr>
        <w:rFonts w:ascii="Arial" w:hAnsi="Arial" w:cs="Times New Roman" w:hint="default"/>
        <w:sz w:val="22"/>
      </w:rPr>
    </w:lvl>
    <w:lvl w:ilvl="7">
      <w:start w:val="1"/>
      <w:numFmt w:val="decimal"/>
      <w:isLgl/>
      <w:lvlText w:val="%1.%2.%3.%4.%5.%6.%7.%8."/>
      <w:lvlJc w:val="left"/>
      <w:pPr>
        <w:ind w:left="720" w:hanging="720"/>
      </w:pPr>
      <w:rPr>
        <w:rFonts w:ascii="Arial" w:hAnsi="Arial" w:cs="Times New Roman" w:hint="default"/>
        <w:sz w:val="22"/>
      </w:rPr>
    </w:lvl>
    <w:lvl w:ilvl="8">
      <w:start w:val="1"/>
      <w:numFmt w:val="decimal"/>
      <w:isLgl/>
      <w:lvlText w:val="%1.%2.%3.%4.%5.%6.%7.%8.%9."/>
      <w:lvlJc w:val="left"/>
      <w:pPr>
        <w:ind w:left="720" w:hanging="720"/>
      </w:pPr>
      <w:rPr>
        <w:rFonts w:ascii="Arial" w:hAnsi="Arial" w:cs="Times New Roman" w:hint="default"/>
        <w:sz w:val="22"/>
      </w:rPr>
    </w:lvl>
  </w:abstractNum>
  <w:abstractNum w:abstractNumId="10"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7C0155"/>
    <w:multiLevelType w:val="hybridMultilevel"/>
    <w:tmpl w:val="A834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15"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1309899">
    <w:abstractNumId w:val="7"/>
  </w:num>
  <w:num w:numId="2" w16cid:durableId="1919097362">
    <w:abstractNumId w:val="14"/>
  </w:num>
  <w:num w:numId="3" w16cid:durableId="42220073">
    <w:abstractNumId w:val="16"/>
  </w:num>
  <w:num w:numId="4" w16cid:durableId="36054034">
    <w:abstractNumId w:val="11"/>
  </w:num>
  <w:num w:numId="5" w16cid:durableId="351685777">
    <w:abstractNumId w:val="12"/>
  </w:num>
  <w:num w:numId="6" w16cid:durableId="1747457453">
    <w:abstractNumId w:val="8"/>
  </w:num>
  <w:num w:numId="7" w16cid:durableId="1001085269">
    <w:abstractNumId w:val="10"/>
  </w:num>
  <w:num w:numId="8" w16cid:durableId="319887762">
    <w:abstractNumId w:val="15"/>
  </w:num>
  <w:num w:numId="9" w16cid:durableId="268783582">
    <w:abstractNumId w:val="8"/>
  </w:num>
  <w:num w:numId="10" w16cid:durableId="2104494825">
    <w:abstractNumId w:val="9"/>
  </w:num>
  <w:num w:numId="11" w16cid:durableId="641422375">
    <w:abstractNumId w:val="1"/>
  </w:num>
  <w:num w:numId="12" w16cid:durableId="1664774509">
    <w:abstractNumId w:val="9"/>
  </w:num>
  <w:num w:numId="13" w16cid:durableId="1914075122">
    <w:abstractNumId w:val="2"/>
  </w:num>
  <w:num w:numId="14" w16cid:durableId="780417784">
    <w:abstractNumId w:val="3"/>
  </w:num>
  <w:num w:numId="15" w16cid:durableId="4586447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2153701">
    <w:abstractNumId w:val="0"/>
  </w:num>
  <w:num w:numId="17" w16cid:durableId="557938435">
    <w:abstractNumId w:val="4"/>
  </w:num>
  <w:num w:numId="18" w16cid:durableId="811168602">
    <w:abstractNumId w:val="5"/>
  </w:num>
  <w:num w:numId="19" w16cid:durableId="2066179697">
    <w:abstractNumId w:val="6"/>
  </w:num>
  <w:num w:numId="20" w16cid:durableId="1077558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42912"/>
    <w:rsid w:val="0005466E"/>
    <w:rsid w:val="000638A5"/>
    <w:rsid w:val="00067783"/>
    <w:rsid w:val="000A59B8"/>
    <w:rsid w:val="000B23FD"/>
    <w:rsid w:val="000B3327"/>
    <w:rsid w:val="000B5156"/>
    <w:rsid w:val="000B5F6F"/>
    <w:rsid w:val="000C71A3"/>
    <w:rsid w:val="000C76E4"/>
    <w:rsid w:val="001176C9"/>
    <w:rsid w:val="00121FD1"/>
    <w:rsid w:val="00124413"/>
    <w:rsid w:val="0012557D"/>
    <w:rsid w:val="00127654"/>
    <w:rsid w:val="00143CD0"/>
    <w:rsid w:val="001467FF"/>
    <w:rsid w:val="0014785A"/>
    <w:rsid w:val="001901CC"/>
    <w:rsid w:val="001953C1"/>
    <w:rsid w:val="001B5A47"/>
    <w:rsid w:val="001B7892"/>
    <w:rsid w:val="001D23E5"/>
    <w:rsid w:val="001E03F3"/>
    <w:rsid w:val="00217519"/>
    <w:rsid w:val="0022683E"/>
    <w:rsid w:val="00226CDD"/>
    <w:rsid w:val="00227FBD"/>
    <w:rsid w:val="00244355"/>
    <w:rsid w:val="00282647"/>
    <w:rsid w:val="002A1AEE"/>
    <w:rsid w:val="002A5A35"/>
    <w:rsid w:val="002A70AC"/>
    <w:rsid w:val="002B375F"/>
    <w:rsid w:val="002C6453"/>
    <w:rsid w:val="002E6BEE"/>
    <w:rsid w:val="002F53FE"/>
    <w:rsid w:val="003141A1"/>
    <w:rsid w:val="00317A42"/>
    <w:rsid w:val="00335794"/>
    <w:rsid w:val="00356E79"/>
    <w:rsid w:val="003706D1"/>
    <w:rsid w:val="0039465B"/>
    <w:rsid w:val="00396FD8"/>
    <w:rsid w:val="003D24FA"/>
    <w:rsid w:val="00401E94"/>
    <w:rsid w:val="00402683"/>
    <w:rsid w:val="00412D4E"/>
    <w:rsid w:val="00437DC5"/>
    <w:rsid w:val="00441A6B"/>
    <w:rsid w:val="0045368C"/>
    <w:rsid w:val="00463F67"/>
    <w:rsid w:val="00486961"/>
    <w:rsid w:val="00493C80"/>
    <w:rsid w:val="004B3670"/>
    <w:rsid w:val="004B38D6"/>
    <w:rsid w:val="004C69B6"/>
    <w:rsid w:val="004D3802"/>
    <w:rsid w:val="004E44CF"/>
    <w:rsid w:val="004F20FB"/>
    <w:rsid w:val="004F608E"/>
    <w:rsid w:val="005004BF"/>
    <w:rsid w:val="00523F44"/>
    <w:rsid w:val="0052585F"/>
    <w:rsid w:val="005711A8"/>
    <w:rsid w:val="005746F1"/>
    <w:rsid w:val="00586F5C"/>
    <w:rsid w:val="0059402C"/>
    <w:rsid w:val="00596C24"/>
    <w:rsid w:val="005C4A5E"/>
    <w:rsid w:val="005C5339"/>
    <w:rsid w:val="005D0064"/>
    <w:rsid w:val="005D470D"/>
    <w:rsid w:val="00601E67"/>
    <w:rsid w:val="0061327D"/>
    <w:rsid w:val="0063755D"/>
    <w:rsid w:val="00642E9B"/>
    <w:rsid w:val="0066763D"/>
    <w:rsid w:val="0069443B"/>
    <w:rsid w:val="006A76D0"/>
    <w:rsid w:val="006F38D1"/>
    <w:rsid w:val="006F43BE"/>
    <w:rsid w:val="007208CA"/>
    <w:rsid w:val="00754D8C"/>
    <w:rsid w:val="007672D1"/>
    <w:rsid w:val="00787818"/>
    <w:rsid w:val="0079309F"/>
    <w:rsid w:val="00795DD6"/>
    <w:rsid w:val="007D5790"/>
    <w:rsid w:val="007E670C"/>
    <w:rsid w:val="008B3C99"/>
    <w:rsid w:val="008F7801"/>
    <w:rsid w:val="00921B18"/>
    <w:rsid w:val="00921B39"/>
    <w:rsid w:val="00925F20"/>
    <w:rsid w:val="00926A4E"/>
    <w:rsid w:val="009363AF"/>
    <w:rsid w:val="00943425"/>
    <w:rsid w:val="009441EC"/>
    <w:rsid w:val="00945B13"/>
    <w:rsid w:val="009542F2"/>
    <w:rsid w:val="009737D4"/>
    <w:rsid w:val="0097443B"/>
    <w:rsid w:val="0098552B"/>
    <w:rsid w:val="009A41AE"/>
    <w:rsid w:val="009C4342"/>
    <w:rsid w:val="009D1386"/>
    <w:rsid w:val="009D6E68"/>
    <w:rsid w:val="009E60E4"/>
    <w:rsid w:val="009E686F"/>
    <w:rsid w:val="00A0020B"/>
    <w:rsid w:val="00A02AE9"/>
    <w:rsid w:val="00A10E08"/>
    <w:rsid w:val="00A524F0"/>
    <w:rsid w:val="00A66AAA"/>
    <w:rsid w:val="00A721CF"/>
    <w:rsid w:val="00A87889"/>
    <w:rsid w:val="00AC58F9"/>
    <w:rsid w:val="00AD414E"/>
    <w:rsid w:val="00AF1226"/>
    <w:rsid w:val="00B41519"/>
    <w:rsid w:val="00B46DF1"/>
    <w:rsid w:val="00B53F59"/>
    <w:rsid w:val="00B8544C"/>
    <w:rsid w:val="00B92F73"/>
    <w:rsid w:val="00BB32E6"/>
    <w:rsid w:val="00BC54C5"/>
    <w:rsid w:val="00BD14E6"/>
    <w:rsid w:val="00BD6EBD"/>
    <w:rsid w:val="00BD7860"/>
    <w:rsid w:val="00BE2C4F"/>
    <w:rsid w:val="00BE446C"/>
    <w:rsid w:val="00C0028C"/>
    <w:rsid w:val="00C13E21"/>
    <w:rsid w:val="00C30874"/>
    <w:rsid w:val="00C353A7"/>
    <w:rsid w:val="00C43765"/>
    <w:rsid w:val="00C509DB"/>
    <w:rsid w:val="00C6409B"/>
    <w:rsid w:val="00C8079A"/>
    <w:rsid w:val="00C82D27"/>
    <w:rsid w:val="00CB4959"/>
    <w:rsid w:val="00CD7835"/>
    <w:rsid w:val="00CF67BA"/>
    <w:rsid w:val="00D011B3"/>
    <w:rsid w:val="00D042CE"/>
    <w:rsid w:val="00D0665E"/>
    <w:rsid w:val="00D1347C"/>
    <w:rsid w:val="00D13E59"/>
    <w:rsid w:val="00D2758B"/>
    <w:rsid w:val="00D365D0"/>
    <w:rsid w:val="00D4024A"/>
    <w:rsid w:val="00D60C1C"/>
    <w:rsid w:val="00D718A6"/>
    <w:rsid w:val="00D74798"/>
    <w:rsid w:val="00D82645"/>
    <w:rsid w:val="00DC1FF4"/>
    <w:rsid w:val="00DC3D36"/>
    <w:rsid w:val="00DC5F11"/>
    <w:rsid w:val="00DF3750"/>
    <w:rsid w:val="00E331EC"/>
    <w:rsid w:val="00E42B55"/>
    <w:rsid w:val="00E46DC2"/>
    <w:rsid w:val="00E61111"/>
    <w:rsid w:val="00E725DC"/>
    <w:rsid w:val="00E735B5"/>
    <w:rsid w:val="00E73C83"/>
    <w:rsid w:val="00E81F57"/>
    <w:rsid w:val="00E82844"/>
    <w:rsid w:val="00E8613F"/>
    <w:rsid w:val="00E879BA"/>
    <w:rsid w:val="00EA491C"/>
    <w:rsid w:val="00EB7065"/>
    <w:rsid w:val="00EC1818"/>
    <w:rsid w:val="00EC6D7C"/>
    <w:rsid w:val="00F26655"/>
    <w:rsid w:val="00F3575A"/>
    <w:rsid w:val="00F402D0"/>
    <w:rsid w:val="00F41168"/>
    <w:rsid w:val="00F61CA5"/>
    <w:rsid w:val="00F668CD"/>
    <w:rsid w:val="00F8383C"/>
    <w:rsid w:val="00F867B4"/>
    <w:rsid w:val="00F873BF"/>
    <w:rsid w:val="00F92D95"/>
    <w:rsid w:val="00F94243"/>
    <w:rsid w:val="00FA04F6"/>
    <w:rsid w:val="00FB79C7"/>
    <w:rsid w:val="00FB7DFF"/>
    <w:rsid w:val="00FC2CC1"/>
    <w:rsid w:val="00FC6E48"/>
    <w:rsid w:val="00FD0096"/>
    <w:rsid w:val="00FE1C35"/>
    <w:rsid w:val="00FE6047"/>
    <w:rsid w:val="00FF5427"/>
    <w:rsid w:val="036079E6"/>
    <w:rsid w:val="04E9CFC4"/>
    <w:rsid w:val="04FC4A47"/>
    <w:rsid w:val="09809120"/>
    <w:rsid w:val="0ABD9274"/>
    <w:rsid w:val="0AFC8EC1"/>
    <w:rsid w:val="0B829C0C"/>
    <w:rsid w:val="0C2073F6"/>
    <w:rsid w:val="0CCF35AB"/>
    <w:rsid w:val="0FD8307E"/>
    <w:rsid w:val="11415B33"/>
    <w:rsid w:val="16AD5EAA"/>
    <w:rsid w:val="179FDED4"/>
    <w:rsid w:val="18ECE21D"/>
    <w:rsid w:val="1A149742"/>
    <w:rsid w:val="1AF0B268"/>
    <w:rsid w:val="1CB024ED"/>
    <w:rsid w:val="1F4CD12E"/>
    <w:rsid w:val="20AE8757"/>
    <w:rsid w:val="2216192C"/>
    <w:rsid w:val="26E118B6"/>
    <w:rsid w:val="27595752"/>
    <w:rsid w:val="2BA2FC13"/>
    <w:rsid w:val="2C9448D9"/>
    <w:rsid w:val="30A02140"/>
    <w:rsid w:val="3270CCF2"/>
    <w:rsid w:val="32E242E9"/>
    <w:rsid w:val="41D75A41"/>
    <w:rsid w:val="42DC4A33"/>
    <w:rsid w:val="43C63DE6"/>
    <w:rsid w:val="45EE8F2C"/>
    <w:rsid w:val="46C4C6B9"/>
    <w:rsid w:val="46C4D0E4"/>
    <w:rsid w:val="4D813DA5"/>
    <w:rsid w:val="4FF25646"/>
    <w:rsid w:val="51414B6D"/>
    <w:rsid w:val="52E09435"/>
    <w:rsid w:val="5CE5643F"/>
    <w:rsid w:val="60D8AAED"/>
    <w:rsid w:val="6510C241"/>
    <w:rsid w:val="65B3BF50"/>
    <w:rsid w:val="66201D8E"/>
    <w:rsid w:val="67BEF004"/>
    <w:rsid w:val="6B0DB8D7"/>
    <w:rsid w:val="6B56F5E0"/>
    <w:rsid w:val="6BFF9B1C"/>
    <w:rsid w:val="6C79F362"/>
    <w:rsid w:val="6C8FCCD0"/>
    <w:rsid w:val="6D825E34"/>
    <w:rsid w:val="6D856561"/>
    <w:rsid w:val="6E37433F"/>
    <w:rsid w:val="6F2EB785"/>
    <w:rsid w:val="7158640A"/>
    <w:rsid w:val="72D3A29D"/>
    <w:rsid w:val="73CDC4E5"/>
    <w:rsid w:val="73D53FD9"/>
    <w:rsid w:val="7440A625"/>
    <w:rsid w:val="74A6C388"/>
    <w:rsid w:val="7EADD499"/>
    <w:rsid w:val="7ED08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18E55F6F-8ECC-4A93-99C3-DBC03018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9A41AE"/>
    <w:pPr>
      <w:widowControl w:val="0"/>
      <w:suppressAutoHyphens/>
    </w:pPr>
    <w:rPr>
      <w:rFonts w:ascii="Arial" w:eastAsia="SimSun" w:hAnsi="Arial" w:cs="Arial"/>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566">
      <w:bodyDiv w:val="1"/>
      <w:marLeft w:val="0"/>
      <w:marRight w:val="0"/>
      <w:marTop w:val="0"/>
      <w:marBottom w:val="0"/>
      <w:divBdr>
        <w:top w:val="none" w:sz="0" w:space="0" w:color="auto"/>
        <w:left w:val="none" w:sz="0" w:space="0" w:color="auto"/>
        <w:bottom w:val="none" w:sz="0" w:space="0" w:color="auto"/>
        <w:right w:val="none" w:sz="0" w:space="0" w:color="auto"/>
      </w:divBdr>
    </w:div>
    <w:div w:id="35206973">
      <w:bodyDiv w:val="1"/>
      <w:marLeft w:val="0"/>
      <w:marRight w:val="0"/>
      <w:marTop w:val="0"/>
      <w:marBottom w:val="0"/>
      <w:divBdr>
        <w:top w:val="none" w:sz="0" w:space="0" w:color="auto"/>
        <w:left w:val="none" w:sz="0" w:space="0" w:color="auto"/>
        <w:bottom w:val="none" w:sz="0" w:space="0" w:color="auto"/>
        <w:right w:val="none" w:sz="0" w:space="0" w:color="auto"/>
      </w:divBdr>
    </w:div>
    <w:div w:id="288510295">
      <w:bodyDiv w:val="1"/>
      <w:marLeft w:val="0"/>
      <w:marRight w:val="0"/>
      <w:marTop w:val="0"/>
      <w:marBottom w:val="0"/>
      <w:divBdr>
        <w:top w:val="none" w:sz="0" w:space="0" w:color="auto"/>
        <w:left w:val="none" w:sz="0" w:space="0" w:color="auto"/>
        <w:bottom w:val="none" w:sz="0" w:space="0" w:color="auto"/>
        <w:right w:val="none" w:sz="0" w:space="0" w:color="auto"/>
      </w:divBdr>
    </w:div>
    <w:div w:id="306710655">
      <w:bodyDiv w:val="1"/>
      <w:marLeft w:val="0"/>
      <w:marRight w:val="0"/>
      <w:marTop w:val="0"/>
      <w:marBottom w:val="0"/>
      <w:divBdr>
        <w:top w:val="none" w:sz="0" w:space="0" w:color="auto"/>
        <w:left w:val="none" w:sz="0" w:space="0" w:color="auto"/>
        <w:bottom w:val="none" w:sz="0" w:space="0" w:color="auto"/>
        <w:right w:val="none" w:sz="0" w:space="0" w:color="auto"/>
      </w:divBdr>
    </w:div>
    <w:div w:id="665206450">
      <w:bodyDiv w:val="1"/>
      <w:marLeft w:val="0"/>
      <w:marRight w:val="0"/>
      <w:marTop w:val="0"/>
      <w:marBottom w:val="0"/>
      <w:divBdr>
        <w:top w:val="none" w:sz="0" w:space="0" w:color="auto"/>
        <w:left w:val="none" w:sz="0" w:space="0" w:color="auto"/>
        <w:bottom w:val="none" w:sz="0" w:space="0" w:color="auto"/>
        <w:right w:val="none" w:sz="0" w:space="0" w:color="auto"/>
      </w:divBdr>
    </w:div>
    <w:div w:id="692464091">
      <w:bodyDiv w:val="1"/>
      <w:marLeft w:val="0"/>
      <w:marRight w:val="0"/>
      <w:marTop w:val="0"/>
      <w:marBottom w:val="0"/>
      <w:divBdr>
        <w:top w:val="none" w:sz="0" w:space="0" w:color="auto"/>
        <w:left w:val="none" w:sz="0" w:space="0" w:color="auto"/>
        <w:bottom w:val="none" w:sz="0" w:space="0" w:color="auto"/>
        <w:right w:val="none" w:sz="0" w:space="0" w:color="auto"/>
      </w:divBdr>
    </w:div>
    <w:div w:id="924915870">
      <w:bodyDiv w:val="1"/>
      <w:marLeft w:val="0"/>
      <w:marRight w:val="0"/>
      <w:marTop w:val="0"/>
      <w:marBottom w:val="0"/>
      <w:divBdr>
        <w:top w:val="none" w:sz="0" w:space="0" w:color="auto"/>
        <w:left w:val="none" w:sz="0" w:space="0" w:color="auto"/>
        <w:bottom w:val="none" w:sz="0" w:space="0" w:color="auto"/>
        <w:right w:val="none" w:sz="0" w:space="0" w:color="auto"/>
      </w:divBdr>
    </w:div>
    <w:div w:id="987172982">
      <w:bodyDiv w:val="1"/>
      <w:marLeft w:val="0"/>
      <w:marRight w:val="0"/>
      <w:marTop w:val="0"/>
      <w:marBottom w:val="0"/>
      <w:divBdr>
        <w:top w:val="none" w:sz="0" w:space="0" w:color="auto"/>
        <w:left w:val="none" w:sz="0" w:space="0" w:color="auto"/>
        <w:bottom w:val="none" w:sz="0" w:space="0" w:color="auto"/>
        <w:right w:val="none" w:sz="0" w:space="0" w:color="auto"/>
      </w:divBdr>
    </w:div>
    <w:div w:id="1026830455">
      <w:bodyDiv w:val="1"/>
      <w:marLeft w:val="0"/>
      <w:marRight w:val="0"/>
      <w:marTop w:val="0"/>
      <w:marBottom w:val="0"/>
      <w:divBdr>
        <w:top w:val="none" w:sz="0" w:space="0" w:color="auto"/>
        <w:left w:val="none" w:sz="0" w:space="0" w:color="auto"/>
        <w:bottom w:val="none" w:sz="0" w:space="0" w:color="auto"/>
        <w:right w:val="none" w:sz="0" w:space="0" w:color="auto"/>
      </w:divBdr>
    </w:div>
    <w:div w:id="1048915773">
      <w:bodyDiv w:val="1"/>
      <w:marLeft w:val="0"/>
      <w:marRight w:val="0"/>
      <w:marTop w:val="0"/>
      <w:marBottom w:val="0"/>
      <w:divBdr>
        <w:top w:val="none" w:sz="0" w:space="0" w:color="auto"/>
        <w:left w:val="none" w:sz="0" w:space="0" w:color="auto"/>
        <w:bottom w:val="none" w:sz="0" w:space="0" w:color="auto"/>
        <w:right w:val="none" w:sz="0" w:space="0" w:color="auto"/>
      </w:divBdr>
    </w:div>
    <w:div w:id="1118449268">
      <w:bodyDiv w:val="1"/>
      <w:marLeft w:val="0"/>
      <w:marRight w:val="0"/>
      <w:marTop w:val="0"/>
      <w:marBottom w:val="0"/>
      <w:divBdr>
        <w:top w:val="none" w:sz="0" w:space="0" w:color="auto"/>
        <w:left w:val="none" w:sz="0" w:space="0" w:color="auto"/>
        <w:bottom w:val="none" w:sz="0" w:space="0" w:color="auto"/>
        <w:right w:val="none" w:sz="0" w:space="0" w:color="auto"/>
      </w:divBdr>
    </w:div>
    <w:div w:id="1247425005">
      <w:bodyDiv w:val="1"/>
      <w:marLeft w:val="0"/>
      <w:marRight w:val="0"/>
      <w:marTop w:val="0"/>
      <w:marBottom w:val="0"/>
      <w:divBdr>
        <w:top w:val="none" w:sz="0" w:space="0" w:color="auto"/>
        <w:left w:val="none" w:sz="0" w:space="0" w:color="auto"/>
        <w:bottom w:val="none" w:sz="0" w:space="0" w:color="auto"/>
        <w:right w:val="none" w:sz="0" w:space="0" w:color="auto"/>
      </w:divBdr>
    </w:div>
    <w:div w:id="1356883586">
      <w:bodyDiv w:val="1"/>
      <w:marLeft w:val="0"/>
      <w:marRight w:val="0"/>
      <w:marTop w:val="0"/>
      <w:marBottom w:val="0"/>
      <w:divBdr>
        <w:top w:val="none" w:sz="0" w:space="0" w:color="auto"/>
        <w:left w:val="none" w:sz="0" w:space="0" w:color="auto"/>
        <w:bottom w:val="none" w:sz="0" w:space="0" w:color="auto"/>
        <w:right w:val="none" w:sz="0" w:space="0" w:color="auto"/>
      </w:divBdr>
    </w:div>
    <w:div w:id="1360275978">
      <w:bodyDiv w:val="1"/>
      <w:marLeft w:val="0"/>
      <w:marRight w:val="0"/>
      <w:marTop w:val="0"/>
      <w:marBottom w:val="0"/>
      <w:divBdr>
        <w:top w:val="none" w:sz="0" w:space="0" w:color="auto"/>
        <w:left w:val="none" w:sz="0" w:space="0" w:color="auto"/>
        <w:bottom w:val="none" w:sz="0" w:space="0" w:color="auto"/>
        <w:right w:val="none" w:sz="0" w:space="0" w:color="auto"/>
      </w:divBdr>
    </w:div>
    <w:div w:id="1432628226">
      <w:bodyDiv w:val="1"/>
      <w:marLeft w:val="0"/>
      <w:marRight w:val="0"/>
      <w:marTop w:val="0"/>
      <w:marBottom w:val="0"/>
      <w:divBdr>
        <w:top w:val="none" w:sz="0" w:space="0" w:color="auto"/>
        <w:left w:val="none" w:sz="0" w:space="0" w:color="auto"/>
        <w:bottom w:val="none" w:sz="0" w:space="0" w:color="auto"/>
        <w:right w:val="none" w:sz="0" w:space="0" w:color="auto"/>
      </w:divBdr>
    </w:div>
    <w:div w:id="149029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derbycollegeac.sharepoint.com/:w:/r/sites/IPPolicyManagement/Policy%20Documents/Staff%20Policies/Higher%20Education/HE%20Mitigating%20Circumstances%20Policy/HE%20Mitigating%20Circumstances%20Policy%20Supporting%20Document/HE%20Mitigating%20Circumstances%20Procedure.docx?d=w52086b6bc2f04a8ea0aa025fcf9666db&amp;csf=1&amp;web=1&amp;e=5nTa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i:0#.f|membership|roberta.hall@derby-college.ac.uk</DisplayName>
        <AccountId>32</AccountId>
        <AccountType/>
      </UserInfo>
      <UserInfo>
        <DisplayName>i:0#.f|membership|tracey.burgin@derby-college.ac.uk</DisplayName>
        <AccountId>26</AccountId>
        <AccountType/>
      </UserInfo>
      <UserInfo>
        <DisplayName>richard.bell@derby-college.ac.uk</DisplayName>
        <AccountId>927</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Approval xmlns="1b5ba183-116c-4df8-b4ca-532a6528ee32" xsi:nil="true"/>
    <Policythisbelongsto xmlns="1b5ba183-116c-4df8-b4ca-532a6528ee32" xsi:nil="true"/>
    <EndDate xmlns="1b5ba183-116c-4df8-b4ca-532a6528ee32" xsi:nil="true"/>
    <EmailReminder xmlns="1b5ba183-116c-4df8-b4ca-532a6528ee32">false</EmailReminder>
    <SDLinkedinsidePolicy xmlns="1b5ba183-116c-4df8-b4ca-532a6528ee32">true</SDLinkedinsidePolic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d151e6ddb9b301a42348f56fe06d05e8">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6846852912d7e68d81fd9aff111b58d7"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D6BFD-ACF1-40F1-B1CD-A345E7FC6DCE}">
  <ds:schemaRefs>
    <ds:schemaRef ds:uri="http://schemas.microsoft.com/sharepoint/v3/contenttype/forms"/>
  </ds:schemaRefs>
</ds:datastoreItem>
</file>

<file path=customXml/itemProps2.xml><?xml version="1.0" encoding="utf-8"?>
<ds:datastoreItem xmlns:ds="http://schemas.openxmlformats.org/officeDocument/2006/customXml" ds:itemID="{038FF48A-E716-4A25-9C16-CFB8731AB123}">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customXml/itemProps3.xml><?xml version="1.0" encoding="utf-8"?>
<ds:datastoreItem xmlns:ds="http://schemas.openxmlformats.org/officeDocument/2006/customXml" ds:itemID="{662DC952-8BD8-4724-8A55-833564629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1767</Words>
  <Characters>10072</Characters>
  <Application>Microsoft Office Word</Application>
  <DocSecurity>0</DocSecurity>
  <Lines>83</Lines>
  <Paragraphs>23</Paragraphs>
  <ScaleCrop>false</ScaleCrop>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Bell</dc:creator>
  <cp:keywords/>
  <dc:description/>
  <cp:lastModifiedBy>Kellie Hall</cp:lastModifiedBy>
  <cp:revision>2</cp:revision>
  <dcterms:created xsi:type="dcterms:W3CDTF">2026-04-13T15:10:00Z</dcterms:created>
  <dcterms:modified xsi:type="dcterms:W3CDTF">2026-04-13T15:10:00Z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PublishStatus">
    <vt:lpwstr>Published</vt:lpwstr>
  </property>
  <property fmtid="{D5CDD505-2E9C-101B-9397-08002B2CF9AE}" pid="4" name="Event">
    <vt:lpwstr>Request Reject</vt:lpwstr>
  </property>
  <property fmtid="{D5CDD505-2E9C-101B-9397-08002B2CF9AE}" pid="5" name="DocumentOwner">
    <vt:lpwstr>Roberta Hall</vt:lpwstr>
  </property>
  <property fmtid="{D5CDD505-2E9C-101B-9397-08002B2CF9AE}" pid="6" name="CompletedInstance5">
    <vt:lpwstr>90a023e7-3a74-408b-b7fb-c5167f2d97a0,7de2c6ad-b391-4ba3-a229-d4c6365da408</vt:lpwstr>
  </property>
  <property fmtid="{D5CDD505-2E9C-101B-9397-08002B2CF9AE}" pid="7" name="AssignedTo">
    <vt:lpwstr>48;#Julie.Dorrington@derby-college.ac.uk</vt:lpwstr>
  </property>
  <property fmtid="{D5CDD505-2E9C-101B-9397-08002B2CF9AE}" pid="8" name="UploadBy">
    <vt:lpwstr>28</vt:lpwstr>
  </property>
  <property fmtid="{D5CDD505-2E9C-101B-9397-08002B2CF9AE}" pid="9" name="RunningLastInstance">
    <vt:lpwstr>08585368121947715249784530921CU64-2</vt:lpwstr>
  </property>
  <property fmtid="{D5CDD505-2E9C-101B-9397-08002B2CF9AE}" pid="10" name="CompletedInstance">
    <vt:lpwstr>08585633401700507398825783171CU90-1-202210031058136</vt:lpwstr>
  </property>
  <property fmtid="{D5CDD505-2E9C-101B-9397-08002B2CF9AE}" pid="11" name="DateStarted">
    <vt:filetime>2022-10-03T10:58:12Z</vt:filetime>
  </property>
  <property fmtid="{D5CDD505-2E9C-101B-9397-08002B2CF9AE}" pid="12" name="DateReviewCompleted">
    <vt:filetime>2022-10-03T11:48:44Z</vt:filetime>
  </property>
  <property fmtid="{D5CDD505-2E9C-101B-9397-08002B2CF9AE}" pid="13" name="ApprovedDate">
    <vt:filetime>2022-10-03T13:37:47Z</vt:filetime>
  </property>
  <property fmtid="{D5CDD505-2E9C-101B-9397-08002B2CF9AE}" pid="14" name="EndDate">
    <vt:filetime>2023-10-03T00:00:00Z</vt:filetime>
  </property>
  <property fmtid="{D5CDD505-2E9C-101B-9397-08002B2CF9AE}" pid="15" name="DatePublished">
    <vt:filetime>2022-10-03T16:04:08Z</vt:filetime>
  </property>
  <property fmtid="{D5CDD505-2E9C-101B-9397-08002B2CF9AE}" pid="16" name="ReviewInterval">
    <vt:r8>365</vt:r8>
  </property>
  <property fmtid="{D5CDD505-2E9C-101B-9397-08002B2CF9AE}" pid="17" name="NextReviewDate">
    <vt:filetime>2023-07-05T00:00:00Z</vt:filetime>
  </property>
  <property fmtid="{D5CDD505-2E9C-101B-9397-08002B2CF9AE}" pid="18" name="MSIP_Label_a8660e0d-c47b-41e7-a62b-fb6eff85b393_Enabled">
    <vt:lpwstr>true</vt:lpwstr>
  </property>
  <property fmtid="{D5CDD505-2E9C-101B-9397-08002B2CF9AE}" pid="19" name="MSIP_Label_a8660e0d-c47b-41e7-a62b-fb6eff85b393_SetDate">
    <vt:lpwstr>2022-10-14T15:29:04Z</vt:lpwstr>
  </property>
  <property fmtid="{D5CDD505-2E9C-101B-9397-08002B2CF9AE}" pid="20" name="MSIP_Label_a8660e0d-c47b-41e7-a62b-fb6eff85b393_Method">
    <vt:lpwstr>Standard</vt:lpwstr>
  </property>
  <property fmtid="{D5CDD505-2E9C-101B-9397-08002B2CF9AE}" pid="21" name="MSIP_Label_a8660e0d-c47b-41e7-a62b-fb6eff85b393_Name">
    <vt:lpwstr>defa4170-0d19-0005-0004-bc88714345d2</vt:lpwstr>
  </property>
  <property fmtid="{D5CDD505-2E9C-101B-9397-08002B2CF9AE}" pid="22" name="MSIP_Label_a8660e0d-c47b-41e7-a62b-fb6eff85b393_SiteId">
    <vt:lpwstr>7584d747-9421-477d-8345-bedc5d73bc46</vt:lpwstr>
  </property>
  <property fmtid="{D5CDD505-2E9C-101B-9397-08002B2CF9AE}" pid="23" name="MSIP_Label_a8660e0d-c47b-41e7-a62b-fb6eff85b393_ActionId">
    <vt:lpwstr>9dde07fd-eb0c-4c75-84f3-7468a1b41dc6</vt:lpwstr>
  </property>
  <property fmtid="{D5CDD505-2E9C-101B-9397-08002B2CF9AE}" pid="24" name="MSIP_Label_a8660e0d-c47b-41e7-a62b-fb6eff85b393_ContentBits">
    <vt:lpwstr>0</vt:lpwstr>
  </property>
  <property fmtid="{D5CDD505-2E9C-101B-9397-08002B2CF9AE}" pid="25" name="CompletedInstance2">
    <vt:lpwstr>a08c50e1-0494-4061-b2d1-48be96675f26</vt:lpwstr>
  </property>
  <property fmtid="{D5CDD505-2E9C-101B-9397-08002B2CF9AE}" pid="26" name="DateLastPublished">
    <vt:filetime>2023-03-20T14:16:55Z</vt:filetime>
  </property>
  <property fmtid="{D5CDD505-2E9C-101B-9397-08002B2CF9AE}" pid="27" name="MediaServiceImageTags">
    <vt:lpwstr/>
  </property>
</Properties>
</file>