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79364A6A" w:rsidR="001176C9" w:rsidRDefault="13152762" w:rsidP="13152762">
      <w:r>
        <w:rPr>
          <w:noProof/>
        </w:rPr>
        <w:drawing>
          <wp:anchor distT="0" distB="0" distL="114300" distR="114300" simplePos="0" relativeHeight="251658240" behindDoc="0" locked="0" layoutInCell="1" allowOverlap="1" wp14:anchorId="0BAE7CCD" wp14:editId="4CE2EDF4">
            <wp:simplePos x="0" y="0"/>
            <wp:positionH relativeFrom="column">
              <wp:align>right</wp:align>
            </wp:positionH>
            <wp:positionV relativeFrom="paragraph">
              <wp:posOffset>0</wp:posOffset>
            </wp:positionV>
            <wp:extent cx="920576" cy="1072989"/>
            <wp:effectExtent l="0" t="0" r="0" b="0"/>
            <wp:wrapSquare wrapText="bothSides"/>
            <wp:docPr id="17799953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95336" name=""/>
                    <pic:cNvPicPr/>
                  </pic:nvPicPr>
                  <pic:blipFill>
                    <a:blip r:embed="rId10">
                      <a:extLst>
                        <a:ext uri="{28A0092B-C50C-407E-A947-70E740481C1C}">
                          <a14:useLocalDpi xmlns:a14="http://schemas.microsoft.com/office/drawing/2010/main" val="0"/>
                        </a:ext>
                      </a:extLst>
                    </a:blip>
                    <a:stretch>
                      <a:fillRect/>
                    </a:stretch>
                  </pic:blipFill>
                  <pic:spPr>
                    <a:xfrm>
                      <a:off x="0" y="0"/>
                      <a:ext cx="920576"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DF1D635" w14:textId="77777777" w:rsidR="00FE6047" w:rsidRPr="004737FC" w:rsidRDefault="00FE6047" w:rsidP="13152762">
      <w:pPr>
        <w:spacing w:before="400" w:line="360" w:lineRule="auto"/>
        <w:rPr>
          <w:rFonts w:ascii="Century Gothic" w:eastAsia="Century Gothic" w:hAnsi="Century Gothic" w:cs="Century Gothic"/>
          <w:b/>
          <w:bCs/>
          <w:color w:val="1F3864" w:themeColor="accent5" w:themeShade="80"/>
          <w:spacing w:val="-20"/>
          <w:sz w:val="48"/>
          <w:szCs w:val="48"/>
        </w:rPr>
      </w:pPr>
      <w:r w:rsidRPr="13152762">
        <w:rPr>
          <w:rFonts w:ascii="Century Gothic" w:eastAsia="Century Gothic" w:hAnsi="Century Gothic" w:cs="Century Gothic"/>
          <w:b/>
          <w:bCs/>
          <w:color w:val="1F3864" w:themeColor="accent5" w:themeShade="80"/>
          <w:spacing w:val="-20"/>
          <w:sz w:val="48"/>
          <w:szCs w:val="48"/>
        </w:rPr>
        <w:t>DERBY COLLEGE GROUP</w:t>
      </w:r>
    </w:p>
    <w:p w14:paraId="01B37FBB" w14:textId="6B5913F7" w:rsidR="00FE6047" w:rsidRPr="004737FC" w:rsidRDefault="00FE6047" w:rsidP="13152762">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13152762">
        <w:rPr>
          <w:rFonts w:ascii="Century Gothic" w:eastAsia="Century Gothic" w:hAnsi="Century Gothic" w:cs="Century Gothic"/>
          <w:b/>
          <w:bCs/>
          <w:color w:val="1F3864" w:themeColor="accent5" w:themeShade="80"/>
          <w:spacing w:val="-20"/>
          <w:sz w:val="48"/>
          <w:szCs w:val="48"/>
        </w:rPr>
        <w:t>POLICY</w:t>
      </w:r>
    </w:p>
    <w:p w14:paraId="7F308755" w14:textId="43F8E4AB" w:rsidR="00FE6047" w:rsidRPr="00FE6047" w:rsidRDefault="007802A2" w:rsidP="13152762">
      <w:pPr>
        <w:spacing w:before="1440" w:after="240" w:line="360" w:lineRule="auto"/>
        <w:rPr>
          <w:rFonts w:ascii="Century Gothic" w:eastAsia="Century Gothic" w:hAnsi="Century Gothic" w:cs="Century Gothic"/>
          <w:color w:val="1F3864" w:themeColor="accent5" w:themeShade="80"/>
          <w:sz w:val="56"/>
          <w:szCs w:val="56"/>
        </w:rPr>
      </w:pPr>
      <w:proofErr w:type="gramStart"/>
      <w:r w:rsidRPr="13152762">
        <w:rPr>
          <w:rFonts w:ascii="Century Gothic" w:eastAsia="Century Gothic" w:hAnsi="Century Gothic" w:cs="Century Gothic"/>
          <w:color w:val="1F3864" w:themeColor="accent5" w:themeShade="80"/>
          <w:sz w:val="56"/>
          <w:szCs w:val="56"/>
        </w:rPr>
        <w:t>HE</w:t>
      </w:r>
      <w:proofErr w:type="gramEnd"/>
      <w:r w:rsidRPr="13152762">
        <w:rPr>
          <w:rFonts w:ascii="Century Gothic" w:eastAsia="Century Gothic" w:hAnsi="Century Gothic" w:cs="Century Gothic"/>
          <w:color w:val="1F3864" w:themeColor="accent5" w:themeShade="80"/>
          <w:sz w:val="56"/>
          <w:szCs w:val="56"/>
        </w:rPr>
        <w:t xml:space="preserve"> </w:t>
      </w:r>
      <w:r w:rsidR="006D38BF" w:rsidRPr="13152762">
        <w:rPr>
          <w:rFonts w:ascii="Century Gothic" w:eastAsia="Century Gothic" w:hAnsi="Century Gothic" w:cs="Century Gothic"/>
          <w:color w:val="1F3864" w:themeColor="accent5" w:themeShade="80"/>
          <w:sz w:val="56"/>
          <w:szCs w:val="56"/>
        </w:rPr>
        <w:t>Board of Examiners Policy</w:t>
      </w:r>
    </w:p>
    <w:p w14:paraId="65088FFA" w14:textId="1CAF43A4" w:rsidR="00FE6047" w:rsidRDefault="00FE6047"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Policy Number:</w:t>
      </w:r>
      <w:r>
        <w:tab/>
      </w:r>
      <w:r w:rsidR="007802A2" w:rsidRPr="13152762">
        <w:rPr>
          <w:rFonts w:ascii="Century Gothic" w:eastAsia="Century Gothic" w:hAnsi="Century Gothic" w:cs="Century Gothic"/>
          <w:color w:val="1F3864" w:themeColor="accent5" w:themeShade="80"/>
        </w:rPr>
        <w:t>HE00</w:t>
      </w:r>
      <w:r w:rsidR="5365B417" w:rsidRPr="13152762">
        <w:rPr>
          <w:rFonts w:ascii="Century Gothic" w:eastAsia="Century Gothic" w:hAnsi="Century Gothic" w:cs="Century Gothic"/>
          <w:color w:val="1F3864" w:themeColor="accent5" w:themeShade="80"/>
        </w:rPr>
        <w:t>6</w:t>
      </w:r>
    </w:p>
    <w:p w14:paraId="0D3FAA45" w14:textId="088E9451" w:rsidR="004137F9" w:rsidRDefault="00880163"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Executive Owner:</w:t>
      </w:r>
      <w:r>
        <w:tab/>
      </w:r>
      <w:r w:rsidR="004137F9" w:rsidRPr="13152762">
        <w:rPr>
          <w:rFonts w:ascii="Century Gothic" w:eastAsia="Century Gothic" w:hAnsi="Century Gothic" w:cs="Century Gothic"/>
          <w:color w:val="1F3864" w:themeColor="accent5" w:themeShade="80"/>
        </w:rPr>
        <w:t>Deputy CEO</w:t>
      </w:r>
    </w:p>
    <w:p w14:paraId="5E73D3E2" w14:textId="77777777" w:rsidR="004137F9" w:rsidRDefault="004137F9"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Owning Strategy / Department:</w:t>
      </w:r>
      <w:r>
        <w:tab/>
      </w:r>
      <w:r w:rsidRPr="13152762">
        <w:rPr>
          <w:rFonts w:ascii="Century Gothic" w:eastAsia="Century Gothic" w:hAnsi="Century Gothic" w:cs="Century Gothic"/>
          <w:color w:val="1F3864" w:themeColor="accent5" w:themeShade="80"/>
        </w:rPr>
        <w:t>Higher Education Department</w:t>
      </w:r>
    </w:p>
    <w:p w14:paraId="1C94757F" w14:textId="77777777" w:rsidR="004137F9" w:rsidRDefault="004137F9"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Approval Board / Committee / Group:</w:t>
      </w:r>
      <w:r>
        <w:tab/>
      </w:r>
      <w:r w:rsidRPr="13152762">
        <w:rPr>
          <w:rFonts w:ascii="Century Gothic" w:eastAsia="Century Gothic" w:hAnsi="Century Gothic" w:cs="Century Gothic"/>
          <w:color w:val="1F3864" w:themeColor="accent5" w:themeShade="80"/>
        </w:rPr>
        <w:t>HE Academic Board</w:t>
      </w:r>
    </w:p>
    <w:p w14:paraId="066C4E4D" w14:textId="77777777" w:rsidR="004137F9" w:rsidRDefault="004137F9"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User Group:</w:t>
      </w:r>
      <w:r>
        <w:tab/>
      </w:r>
      <w:r w:rsidRPr="13152762">
        <w:rPr>
          <w:rFonts w:ascii="Century Gothic" w:eastAsia="Century Gothic" w:hAnsi="Century Gothic" w:cs="Century Gothic"/>
          <w:color w:val="1F3864" w:themeColor="accent5" w:themeShade="80"/>
        </w:rPr>
        <w:t>Higher Education</w:t>
      </w:r>
    </w:p>
    <w:p w14:paraId="04048631" w14:textId="77777777" w:rsidR="004137F9" w:rsidRDefault="004137F9"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Relevant To:</w:t>
      </w:r>
      <w:r>
        <w:tab/>
      </w:r>
      <w:r w:rsidRPr="13152762">
        <w:rPr>
          <w:rFonts w:ascii="Century Gothic" w:eastAsia="Century Gothic" w:hAnsi="Century Gothic" w:cs="Century Gothic"/>
          <w:color w:val="1F3864" w:themeColor="accent5" w:themeShade="80"/>
        </w:rPr>
        <w:t>Higher Education students</w:t>
      </w:r>
    </w:p>
    <w:p w14:paraId="3C9CAB57" w14:textId="77777777" w:rsidR="004137F9" w:rsidRDefault="004137F9"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Implementation Date:</w:t>
      </w:r>
      <w:r>
        <w:tab/>
      </w:r>
      <w:r w:rsidRPr="13152762">
        <w:rPr>
          <w:rFonts w:ascii="Century Gothic" w:eastAsia="Century Gothic" w:hAnsi="Century Gothic" w:cs="Century Gothic"/>
          <w:color w:val="1F3864" w:themeColor="accent5" w:themeShade="80"/>
        </w:rPr>
        <w:t xml:space="preserve">October 2019 </w:t>
      </w:r>
    </w:p>
    <w:p w14:paraId="61660285" w14:textId="534F2A53" w:rsidR="004137F9" w:rsidRDefault="004137F9"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Approval Date:</w:t>
      </w:r>
      <w:r>
        <w:tab/>
      </w:r>
      <w:r w:rsidRPr="13152762">
        <w:rPr>
          <w:rFonts w:ascii="Century Gothic" w:eastAsia="Century Gothic" w:hAnsi="Century Gothic" w:cs="Century Gothic"/>
          <w:color w:val="1F3864" w:themeColor="accent5" w:themeShade="80"/>
        </w:rPr>
        <w:t>J</w:t>
      </w:r>
      <w:r w:rsidR="001D7460" w:rsidRPr="13152762">
        <w:rPr>
          <w:rFonts w:ascii="Century Gothic" w:eastAsia="Century Gothic" w:hAnsi="Century Gothic" w:cs="Century Gothic"/>
          <w:color w:val="1F3864" w:themeColor="accent5" w:themeShade="80"/>
        </w:rPr>
        <w:t>anuary 2021</w:t>
      </w:r>
    </w:p>
    <w:p w14:paraId="141FE0E5" w14:textId="6216D008" w:rsidR="009B2B90" w:rsidRDefault="004137F9"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 xml:space="preserve">Next </w:t>
      </w:r>
      <w:r w:rsidR="009B2B90" w:rsidRPr="13152762">
        <w:rPr>
          <w:rFonts w:ascii="Century Gothic" w:eastAsia="Century Gothic" w:hAnsi="Century Gothic" w:cs="Century Gothic"/>
          <w:color w:val="1F3864" w:themeColor="accent5" w:themeShade="80"/>
        </w:rPr>
        <w:t>R</w:t>
      </w:r>
      <w:r w:rsidRPr="13152762">
        <w:rPr>
          <w:rFonts w:ascii="Century Gothic" w:eastAsia="Century Gothic" w:hAnsi="Century Gothic" w:cs="Century Gothic"/>
          <w:color w:val="1F3864" w:themeColor="accent5" w:themeShade="80"/>
        </w:rPr>
        <w:t xml:space="preserve">eview </w:t>
      </w:r>
      <w:r w:rsidR="757CEADF" w:rsidRPr="13152762">
        <w:rPr>
          <w:rFonts w:ascii="Century Gothic" w:eastAsia="Century Gothic" w:hAnsi="Century Gothic" w:cs="Century Gothic"/>
          <w:color w:val="1F3864" w:themeColor="accent5" w:themeShade="80"/>
        </w:rPr>
        <w:t xml:space="preserve">Period Start </w:t>
      </w:r>
      <w:r w:rsidRPr="13152762">
        <w:rPr>
          <w:rFonts w:ascii="Century Gothic" w:eastAsia="Century Gothic" w:hAnsi="Century Gothic" w:cs="Century Gothic"/>
          <w:color w:val="1F3864" w:themeColor="accent5" w:themeShade="80"/>
        </w:rPr>
        <w:t>Date:</w:t>
      </w:r>
      <w:r>
        <w:tab/>
      </w:r>
      <w:r w:rsidR="201A8B70" w:rsidRPr="13152762">
        <w:rPr>
          <w:rFonts w:ascii="Century Gothic" w:eastAsia="Century Gothic" w:hAnsi="Century Gothic" w:cs="Century Gothic"/>
          <w:color w:val="1F3864" w:themeColor="accent5" w:themeShade="80"/>
        </w:rPr>
        <w:t xml:space="preserve">August </w:t>
      </w:r>
      <w:r w:rsidR="009B2B90" w:rsidRPr="13152762">
        <w:rPr>
          <w:rFonts w:ascii="Century Gothic" w:eastAsia="Century Gothic" w:hAnsi="Century Gothic" w:cs="Century Gothic"/>
          <w:color w:val="1F3864" w:themeColor="accent5" w:themeShade="80"/>
        </w:rPr>
        <w:t>202</w:t>
      </w:r>
      <w:r w:rsidR="50B94846" w:rsidRPr="13152762">
        <w:rPr>
          <w:rFonts w:ascii="Century Gothic" w:eastAsia="Century Gothic" w:hAnsi="Century Gothic" w:cs="Century Gothic"/>
          <w:color w:val="1F3864" w:themeColor="accent5" w:themeShade="80"/>
        </w:rPr>
        <w:t>6</w:t>
      </w:r>
    </w:p>
    <w:p w14:paraId="47463160" w14:textId="344D3B1E" w:rsidR="009B2B90" w:rsidRDefault="009B2B90" w:rsidP="13152762">
      <w:pPr>
        <w:spacing w:line="360" w:lineRule="auto"/>
        <w:ind w:left="4536" w:hanging="4536"/>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Expiry Date</w:t>
      </w:r>
      <w:r w:rsidR="403CBC87" w:rsidRPr="13152762">
        <w:rPr>
          <w:rFonts w:ascii="Century Gothic" w:eastAsia="Century Gothic" w:hAnsi="Century Gothic" w:cs="Century Gothic"/>
          <w:color w:val="1F3864" w:themeColor="accent5" w:themeShade="80"/>
        </w:rPr>
        <w:t xml:space="preserve"> (Next Review Date)</w:t>
      </w:r>
      <w:r w:rsidRPr="13152762">
        <w:rPr>
          <w:rFonts w:ascii="Century Gothic" w:eastAsia="Century Gothic" w:hAnsi="Century Gothic" w:cs="Century Gothic"/>
          <w:color w:val="1F3864" w:themeColor="accent5" w:themeShade="80"/>
        </w:rPr>
        <w:t xml:space="preserve">: </w:t>
      </w:r>
      <w:r>
        <w:tab/>
      </w:r>
      <w:r w:rsidR="002008FC" w:rsidRPr="13152762">
        <w:rPr>
          <w:rFonts w:ascii="Century Gothic" w:eastAsia="Century Gothic" w:hAnsi="Century Gothic" w:cs="Century Gothic"/>
          <w:color w:val="1F3864" w:themeColor="accent5" w:themeShade="80"/>
        </w:rPr>
        <w:t>October</w:t>
      </w:r>
      <w:r w:rsidRPr="13152762">
        <w:rPr>
          <w:rFonts w:ascii="Century Gothic" w:eastAsia="Century Gothic" w:hAnsi="Century Gothic" w:cs="Century Gothic"/>
          <w:color w:val="1F3864" w:themeColor="accent5" w:themeShade="80"/>
        </w:rPr>
        <w:t xml:space="preserve"> 202</w:t>
      </w:r>
      <w:r w:rsidR="2149D81A" w:rsidRPr="13152762">
        <w:rPr>
          <w:rFonts w:ascii="Century Gothic" w:eastAsia="Century Gothic" w:hAnsi="Century Gothic" w:cs="Century Gothic"/>
          <w:color w:val="1F3864" w:themeColor="accent5" w:themeShade="80"/>
        </w:rPr>
        <w:t>6</w:t>
      </w:r>
    </w:p>
    <w:p w14:paraId="34C0468E" w14:textId="77777777" w:rsidR="00EC4258" w:rsidRPr="00FE6047" w:rsidRDefault="00EC4258" w:rsidP="13152762">
      <w:pPr>
        <w:spacing w:after="3000" w:line="360" w:lineRule="auto"/>
        <w:rPr>
          <w:rFonts w:ascii="Century Gothic" w:eastAsia="Century Gothic" w:hAnsi="Century Gothic" w:cs="Century Gothic"/>
          <w:color w:val="1F3864" w:themeColor="accent5" w:themeShade="80"/>
        </w:rPr>
      </w:pPr>
    </w:p>
    <w:p w14:paraId="1A0F0C46" w14:textId="44A2B72F" w:rsidR="004137F9" w:rsidRDefault="004137F9" w:rsidP="13152762">
      <w:pPr>
        <w:tabs>
          <w:tab w:val="left" w:pos="2835"/>
        </w:tabs>
        <w:spacing w:line="360" w:lineRule="auto"/>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Date:</w:t>
      </w:r>
      <w:r>
        <w:tab/>
      </w:r>
      <w:r w:rsidR="4CC765AB" w:rsidRPr="13152762">
        <w:rPr>
          <w:rFonts w:ascii="Century Gothic" w:eastAsia="Century Gothic" w:hAnsi="Century Gothic" w:cs="Century Gothic"/>
          <w:color w:val="1F3864" w:themeColor="accent5" w:themeShade="80"/>
        </w:rPr>
        <w:t>October 202</w:t>
      </w:r>
      <w:r w:rsidR="0D2CD4EB" w:rsidRPr="13152762">
        <w:rPr>
          <w:rFonts w:ascii="Century Gothic" w:eastAsia="Century Gothic" w:hAnsi="Century Gothic" w:cs="Century Gothic"/>
          <w:color w:val="1F3864" w:themeColor="accent5" w:themeShade="80"/>
        </w:rPr>
        <w:t>5</w:t>
      </w:r>
    </w:p>
    <w:p w14:paraId="4E56A807" w14:textId="0F1E9244" w:rsidR="004137F9" w:rsidRPr="005C5934" w:rsidRDefault="004137F9" w:rsidP="13152762">
      <w:pPr>
        <w:tabs>
          <w:tab w:val="left" w:pos="2835"/>
        </w:tabs>
        <w:spacing w:line="360" w:lineRule="auto"/>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Originator:</w:t>
      </w:r>
      <w:r>
        <w:tab/>
      </w:r>
      <w:r w:rsidR="005C5934" w:rsidRPr="00F96345">
        <w:rPr>
          <w:rFonts w:ascii="Century Gothic" w:eastAsia="Century Gothic" w:hAnsi="Century Gothic" w:cs="Century Gothic"/>
          <w:color w:val="1F3864" w:themeColor="accent5" w:themeShade="80"/>
        </w:rPr>
        <w:t>Head of Higher Education Quality Assurance</w:t>
      </w:r>
    </w:p>
    <w:p w14:paraId="6D790322" w14:textId="77777777" w:rsidR="004137F9" w:rsidRDefault="004137F9" w:rsidP="13152762">
      <w:pPr>
        <w:tabs>
          <w:tab w:val="left" w:pos="2835"/>
        </w:tabs>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Area:</w:t>
      </w:r>
      <w:r>
        <w:tab/>
      </w:r>
      <w:r w:rsidRPr="13152762">
        <w:rPr>
          <w:rFonts w:ascii="Century Gothic" w:eastAsia="Century Gothic" w:hAnsi="Century Gothic" w:cs="Century Gothic"/>
          <w:color w:val="1F3864" w:themeColor="accent5" w:themeShade="80"/>
        </w:rPr>
        <w:t>Higher Education</w:t>
      </w:r>
    </w:p>
    <w:p w14:paraId="2030ABF0" w14:textId="3332D326" w:rsidR="00143CD0" w:rsidRDefault="31B94FD1" w:rsidP="13152762">
      <w:pPr>
        <w:spacing w:line="360" w:lineRule="auto"/>
        <w:rPr>
          <w:rFonts w:ascii="Century Gothic" w:eastAsia="Century Gothic" w:hAnsi="Century Gothic" w:cs="Century Gothic"/>
          <w:color w:val="1F3864" w:themeColor="accent5" w:themeShade="80"/>
        </w:rPr>
      </w:pPr>
      <w:r>
        <w:rPr>
          <w:noProof/>
        </w:rPr>
        <w:drawing>
          <wp:inline distT="0" distB="0" distL="0" distR="0" wp14:anchorId="336DCEE4" wp14:editId="7FE6F3EF">
            <wp:extent cx="5724525" cy="381000"/>
            <wp:effectExtent l="0" t="0" r="0" b="0"/>
            <wp:docPr id="1740449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4949"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r w:rsidR="00143CD0" w:rsidRPr="13152762">
        <w:rPr>
          <w:rFonts w:ascii="Century Gothic" w:eastAsia="Century Gothic" w:hAnsi="Century Gothic" w:cs="Century Gothic"/>
          <w:color w:val="1F3864" w:themeColor="accent5" w:themeShade="80"/>
        </w:rPr>
        <w:t>Once printed, this is an uncontrolled document. Refer to Policy Portal for latest version.</w:t>
      </w:r>
    </w:p>
    <w:p w14:paraId="23C219C2" w14:textId="16C46E6F" w:rsidR="00D1347C" w:rsidRDefault="00D1347C" w:rsidP="13152762">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13152762">
        <w:rPr>
          <w:rFonts w:ascii="Century Gothic" w:eastAsia="Century Gothic" w:hAnsi="Century Gothic" w:cs="Century Gothic"/>
          <w:color w:val="1F3864" w:themeColor="accent5" w:themeShade="80"/>
        </w:rPr>
        <w:lastRenderedPageBreak/>
        <w:t>Policy Accountability and Implementation</w:t>
      </w:r>
    </w:p>
    <w:p w14:paraId="2C1300DC" w14:textId="3D5D1544" w:rsidR="00FC2CC1" w:rsidRPr="00F3575A" w:rsidRDefault="00AC58F9" w:rsidP="13152762">
      <w:pPr>
        <w:spacing w:line="360" w:lineRule="auto"/>
        <w:ind w:left="4253" w:hanging="4253"/>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Policy Title:</w:t>
      </w:r>
      <w:r>
        <w:tab/>
      </w:r>
      <w:proofErr w:type="gramStart"/>
      <w:r w:rsidR="00880163" w:rsidRPr="13152762">
        <w:rPr>
          <w:rFonts w:ascii="Century Gothic" w:eastAsia="Century Gothic" w:hAnsi="Century Gothic" w:cs="Century Gothic"/>
          <w:color w:val="1F3864" w:themeColor="accent5" w:themeShade="80"/>
        </w:rPr>
        <w:t>HE</w:t>
      </w:r>
      <w:proofErr w:type="gramEnd"/>
      <w:r w:rsidR="00880163" w:rsidRPr="13152762">
        <w:rPr>
          <w:rFonts w:ascii="Century Gothic" w:eastAsia="Century Gothic" w:hAnsi="Century Gothic" w:cs="Century Gothic"/>
          <w:color w:val="1F3864" w:themeColor="accent5" w:themeShade="80"/>
        </w:rPr>
        <w:t xml:space="preserve"> </w:t>
      </w:r>
      <w:r w:rsidR="006D38BF" w:rsidRPr="13152762">
        <w:rPr>
          <w:rFonts w:ascii="Century Gothic" w:eastAsia="Century Gothic" w:hAnsi="Century Gothic" w:cs="Century Gothic"/>
          <w:color w:val="1F3864" w:themeColor="accent5" w:themeShade="80"/>
        </w:rPr>
        <w:t>Board of Examiners Policy</w:t>
      </w:r>
    </w:p>
    <w:p w14:paraId="421DE87B" w14:textId="28D0DF2F" w:rsidR="009542F2" w:rsidRPr="00F3575A" w:rsidRDefault="009542F2" w:rsidP="13152762">
      <w:pPr>
        <w:spacing w:line="360" w:lineRule="auto"/>
        <w:ind w:left="4253" w:hanging="4253"/>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Policy Author / Reviewers:</w:t>
      </w:r>
      <w:r>
        <w:tab/>
      </w:r>
      <w:r w:rsidR="5FFE1644" w:rsidRPr="00F96345">
        <w:rPr>
          <w:rFonts w:ascii="Century Gothic" w:eastAsia="Century Gothic" w:hAnsi="Century Gothic" w:cs="Century Gothic"/>
          <w:color w:val="1F3864" w:themeColor="accent5" w:themeShade="80"/>
        </w:rPr>
        <w:t>Head</w:t>
      </w:r>
      <w:r w:rsidR="0056317E" w:rsidRPr="00F96345">
        <w:rPr>
          <w:rFonts w:ascii="Century Gothic" w:eastAsia="Century Gothic" w:hAnsi="Century Gothic" w:cs="Century Gothic"/>
          <w:color w:val="1F3864" w:themeColor="accent5" w:themeShade="80"/>
        </w:rPr>
        <w:t xml:space="preserve"> of Higher Education</w:t>
      </w:r>
      <w:r w:rsidR="005C5934" w:rsidRPr="00F96345">
        <w:rPr>
          <w:rFonts w:ascii="Century Gothic" w:eastAsia="Century Gothic" w:hAnsi="Century Gothic" w:cs="Century Gothic"/>
          <w:color w:val="1F3864" w:themeColor="accent5" w:themeShade="80"/>
        </w:rPr>
        <w:t xml:space="preserve"> Quality Assurance</w:t>
      </w:r>
    </w:p>
    <w:p w14:paraId="27907B24" w14:textId="0FD8BC86" w:rsidR="009542F2" w:rsidRPr="00F3575A" w:rsidRDefault="009542F2" w:rsidP="13152762">
      <w:pPr>
        <w:spacing w:line="360" w:lineRule="auto"/>
        <w:ind w:left="4253" w:hanging="4253"/>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Policy Implementation:</w:t>
      </w:r>
      <w:r>
        <w:tab/>
      </w:r>
      <w:r w:rsidR="4045041F" w:rsidRPr="00F96345">
        <w:rPr>
          <w:rFonts w:ascii="Century Gothic" w:eastAsia="Century Gothic" w:hAnsi="Century Gothic" w:cs="Century Gothic"/>
          <w:color w:val="1F3864" w:themeColor="accent5" w:themeShade="80"/>
        </w:rPr>
        <w:t>Head</w:t>
      </w:r>
      <w:r w:rsidR="0056317E" w:rsidRPr="00F96345">
        <w:rPr>
          <w:rFonts w:ascii="Century Gothic" w:eastAsia="Century Gothic" w:hAnsi="Century Gothic" w:cs="Century Gothic"/>
          <w:color w:val="1F3864" w:themeColor="accent5" w:themeShade="80"/>
        </w:rPr>
        <w:t xml:space="preserve"> of Higher Education</w:t>
      </w:r>
      <w:r w:rsidR="005C5934" w:rsidRPr="00F96345">
        <w:rPr>
          <w:rFonts w:ascii="Century Gothic" w:eastAsia="Century Gothic" w:hAnsi="Century Gothic" w:cs="Century Gothic"/>
          <w:color w:val="1F3864" w:themeColor="accent5" w:themeShade="80"/>
        </w:rPr>
        <w:t xml:space="preserve"> Quality Assurance</w:t>
      </w:r>
    </w:p>
    <w:p w14:paraId="72005EA3" w14:textId="3384CD57" w:rsidR="009542F2" w:rsidRPr="005C5934" w:rsidRDefault="00F3575A" w:rsidP="13152762">
      <w:pPr>
        <w:spacing w:line="360" w:lineRule="auto"/>
        <w:ind w:left="4253" w:hanging="4253"/>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Policy Monitoring and Compliance:</w:t>
      </w:r>
      <w:r>
        <w:tab/>
      </w:r>
      <w:bookmarkStart w:id="1" w:name="_Hlk211864141"/>
      <w:r w:rsidR="0C7B7C26" w:rsidRPr="00F96345">
        <w:rPr>
          <w:rFonts w:ascii="Century Gothic" w:eastAsia="Century Gothic" w:hAnsi="Century Gothic" w:cs="Century Gothic"/>
          <w:color w:val="1F3864" w:themeColor="accent5" w:themeShade="80"/>
        </w:rPr>
        <w:t>Head</w:t>
      </w:r>
      <w:r w:rsidR="0056317E" w:rsidRPr="00F96345">
        <w:rPr>
          <w:rFonts w:ascii="Century Gothic" w:eastAsia="Century Gothic" w:hAnsi="Century Gothic" w:cs="Century Gothic"/>
          <w:color w:val="1F3864" w:themeColor="accent5" w:themeShade="80"/>
        </w:rPr>
        <w:t xml:space="preserve"> of Higher Education</w:t>
      </w:r>
      <w:r w:rsidR="005C5934" w:rsidRPr="00F96345">
        <w:rPr>
          <w:rFonts w:ascii="Century Gothic" w:eastAsia="Century Gothic" w:hAnsi="Century Gothic" w:cs="Century Gothic"/>
          <w:color w:val="1F3864" w:themeColor="accent5" w:themeShade="80"/>
        </w:rPr>
        <w:t xml:space="preserve"> Quality Assurance</w:t>
      </w:r>
      <w:bookmarkEnd w:id="1"/>
    </w:p>
    <w:p w14:paraId="755DE1FD" w14:textId="14A48280" w:rsidR="00C353A7" w:rsidRPr="00F3575A" w:rsidRDefault="00C353A7" w:rsidP="13152762">
      <w:pPr>
        <w:spacing w:line="360" w:lineRule="auto"/>
        <w:ind w:left="4253" w:hanging="4253"/>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Policy Review Timeline:</w:t>
      </w:r>
      <w:r>
        <w:tab/>
      </w:r>
      <w:r w:rsidR="009E686F" w:rsidRPr="13152762">
        <w:rPr>
          <w:rFonts w:ascii="Century Gothic" w:eastAsia="Century Gothic" w:hAnsi="Century Gothic" w:cs="Century Gothic"/>
          <w:color w:val="1F3864" w:themeColor="accent5" w:themeShade="80"/>
        </w:rPr>
        <w:t>A</w:t>
      </w:r>
      <w:r w:rsidRPr="13152762">
        <w:rPr>
          <w:rFonts w:ascii="Century Gothic" w:eastAsia="Century Gothic" w:hAnsi="Century Gothic" w:cs="Century Gothic"/>
          <w:color w:val="1F3864" w:themeColor="accent5" w:themeShade="80"/>
        </w:rPr>
        <w:t>nnual</w:t>
      </w:r>
    </w:p>
    <w:p w14:paraId="4C966C2D" w14:textId="77777777" w:rsidR="0056317E" w:rsidRDefault="0056317E" w:rsidP="13152762">
      <w:pPr>
        <w:spacing w:line="360" w:lineRule="auto"/>
        <w:rPr>
          <w:rFonts w:ascii="Century Gothic" w:eastAsia="Century Gothic" w:hAnsi="Century Gothic" w:cs="Century Gothic"/>
          <w:color w:val="1F3864" w:themeColor="accent5" w:themeShade="80"/>
        </w:rPr>
      </w:pPr>
    </w:p>
    <w:p w14:paraId="13F7A764" w14:textId="012D9414" w:rsidR="00F3575A" w:rsidRDefault="0056317E" w:rsidP="13152762">
      <w:p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S</w:t>
      </w:r>
      <w:r w:rsidR="00F3575A" w:rsidRPr="13152762">
        <w:rPr>
          <w:rFonts w:ascii="Century Gothic" w:eastAsia="Century Gothic" w:hAnsi="Century Gothic" w:cs="Century Gothic"/>
          <w:color w:val="1F3864" w:themeColor="accent5" w:themeShade="80"/>
        </w:rPr>
        <w:t>ynopsis:</w:t>
      </w:r>
    </w:p>
    <w:p w14:paraId="2EFA06B2" w14:textId="12E8BC8D" w:rsidR="009E686F" w:rsidRPr="00F3575A" w:rsidRDefault="0056317E" w:rsidP="13152762">
      <w:p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 xml:space="preserve">This document sets out </w:t>
      </w:r>
      <w:r w:rsidR="72975DB6" w:rsidRPr="13152762">
        <w:rPr>
          <w:rFonts w:ascii="Century Gothic" w:eastAsia="Century Gothic" w:hAnsi="Century Gothic" w:cs="Century Gothic"/>
          <w:color w:val="1F3864" w:themeColor="accent5" w:themeShade="80"/>
        </w:rPr>
        <w:t>DCG</w:t>
      </w:r>
      <w:r w:rsidRPr="13152762">
        <w:rPr>
          <w:rFonts w:ascii="Century Gothic" w:eastAsia="Century Gothic" w:hAnsi="Century Gothic" w:cs="Century Gothic"/>
          <w:color w:val="1F3864" w:themeColor="accent5" w:themeShade="80"/>
        </w:rPr>
        <w:t xml:space="preserve"> policy on the membership, responsibilities and operation of Boards of Examiners.</w:t>
      </w:r>
    </w:p>
    <w:p w14:paraId="68D5B2E8" w14:textId="7FC118A8" w:rsidR="00B92F73" w:rsidRPr="00B92F73" w:rsidRDefault="00121FD1" w:rsidP="13152762">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Policy Classification</w:t>
      </w:r>
      <w:r w:rsidR="00463F67" w:rsidRPr="13152762">
        <w:rPr>
          <w:rFonts w:ascii="Century Gothic" w:eastAsia="Century Gothic" w:hAnsi="Century Gothic" w:cs="Century Gothic"/>
          <w:color w:val="1F3864" w:themeColor="accent5" w:themeShade="80"/>
        </w:rPr>
        <w:t xml:space="preserve"> and Publication</w:t>
      </w:r>
    </w:p>
    <w:p w14:paraId="5A10FA1F" w14:textId="77777777" w:rsidR="00646D98" w:rsidRDefault="00646D98" w:rsidP="13152762">
      <w:pPr>
        <w:pStyle w:val="Heading2"/>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Classification</w:t>
      </w:r>
    </w:p>
    <w:p w14:paraId="58586089" w14:textId="77777777" w:rsidR="00646D98" w:rsidRDefault="00646D98" w:rsidP="13152762">
      <w:pPr>
        <w:pStyle w:val="ListParagraph"/>
        <w:numPr>
          <w:ilvl w:val="0"/>
          <w:numId w:val="8"/>
        </w:num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Not Classified (NA)</w:t>
      </w:r>
    </w:p>
    <w:p w14:paraId="517C497A" w14:textId="77777777" w:rsidR="00646D98" w:rsidRDefault="00646D98" w:rsidP="13152762">
      <w:pPr>
        <w:pStyle w:val="Heading2"/>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Publication</w:t>
      </w:r>
    </w:p>
    <w:p w14:paraId="281BA1C4" w14:textId="77777777" w:rsidR="00646D98" w:rsidRDefault="00646D98" w:rsidP="13152762">
      <w:pPr>
        <w:pStyle w:val="ListParagraph"/>
        <w:numPr>
          <w:ilvl w:val="0"/>
          <w:numId w:val="9"/>
        </w:num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Intranet – Policy portal</w:t>
      </w:r>
    </w:p>
    <w:p w14:paraId="4719AAE1" w14:textId="77777777" w:rsidR="00646D98" w:rsidRDefault="00646D98" w:rsidP="13152762">
      <w:pPr>
        <w:pStyle w:val="ListParagraph"/>
        <w:numPr>
          <w:ilvl w:val="0"/>
          <w:numId w:val="9"/>
        </w:num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Website – HE page</w:t>
      </w:r>
    </w:p>
    <w:p w14:paraId="7ED74F10" w14:textId="79BB45BE" w:rsidR="007D5790" w:rsidRPr="007D5790" w:rsidRDefault="007D5790" w:rsidP="13152762">
      <w:pPr>
        <w:pStyle w:val="Heading2"/>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Empowering/related legislative and/or authoritative references:</w:t>
      </w:r>
    </w:p>
    <w:p w14:paraId="206F7FE3" w14:textId="3F329BFC" w:rsidR="007D5790" w:rsidRDefault="007D5790" w:rsidP="13152762">
      <w:pPr>
        <w:spacing w:line="360" w:lineRule="auto"/>
        <w:rPr>
          <w:rFonts w:ascii="Century Gothic" w:eastAsia="Century Gothic" w:hAnsi="Century Gothic" w:cs="Century Gothic"/>
          <w:color w:val="1F3864" w:themeColor="accent5" w:themeShade="80"/>
          <w:sz w:val="20"/>
        </w:rPr>
      </w:pPr>
    </w:p>
    <w:p w14:paraId="20A85B55" w14:textId="1B542589" w:rsidR="007D5790" w:rsidRDefault="007D5790" w:rsidP="13152762">
      <w:pPr>
        <w:spacing w:line="360" w:lineRule="auto"/>
        <w:rPr>
          <w:rFonts w:ascii="Century Gothic" w:eastAsia="Century Gothic" w:hAnsi="Century Gothic" w:cs="Century Gothic"/>
          <w:color w:val="1F3864" w:themeColor="accent5" w:themeShade="80"/>
          <w:sz w:val="20"/>
        </w:rPr>
      </w:pPr>
    </w:p>
    <w:p w14:paraId="397600A6" w14:textId="3A651207" w:rsidR="00493C80" w:rsidRPr="00493C80" w:rsidRDefault="00127654" w:rsidP="13152762">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Periodic Policy Review / Change History</w:t>
      </w:r>
    </w:p>
    <w:p w14:paraId="0D709E50" w14:textId="4F0A912D" w:rsidR="002E6BEE" w:rsidRPr="006A76D0" w:rsidRDefault="00787818" w:rsidP="13152762">
      <w:pPr>
        <w:pStyle w:val="NoSpacing"/>
        <w:spacing w:line="360" w:lineRule="auto"/>
        <w:rPr>
          <w:rFonts w:ascii="Century Gothic" w:eastAsia="Century Gothic" w:hAnsi="Century Gothic" w:cs="Century Gothic"/>
          <w:i/>
          <w:iCs/>
          <w:color w:val="1F3864" w:themeColor="accent5" w:themeShade="80"/>
          <w:sz w:val="16"/>
          <w:szCs w:val="16"/>
        </w:rPr>
      </w:pPr>
      <w:r w:rsidRPr="13152762">
        <w:rPr>
          <w:rFonts w:ascii="Century Gothic" w:eastAsia="Century Gothic" w:hAnsi="Century Gothic" w:cs="Century Gothic"/>
          <w:i/>
          <w:iCs/>
          <w:color w:val="1F3864" w:themeColor="accent5" w:themeShade="80"/>
        </w:rPr>
        <w:t>Note: Please make it clear if change/review relates to procedures, guidelines and associated documents only or it is a rational for a new or substantive policy review</w:t>
      </w:r>
    </w:p>
    <w:p w14:paraId="0A485F36" w14:textId="77777777" w:rsidR="00042912" w:rsidRPr="00ED1F1A" w:rsidRDefault="00042912" w:rsidP="13152762">
      <w:pPr>
        <w:spacing w:line="360" w:lineRule="auto"/>
        <w:rPr>
          <w:rFonts w:ascii="Century Gothic" w:eastAsia="Century Gothic" w:hAnsi="Century Gothic" w:cs="Century Gothic"/>
          <w:color w:val="1F3864" w:themeColor="accent5" w:themeShade="8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042912" w:rsidRPr="00ED1F1A" w14:paraId="0C4DBDDF" w14:textId="77777777" w:rsidTr="2D9DBC74">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15794986" w14:textId="77777777" w:rsidR="00042912" w:rsidRPr="007672D1" w:rsidRDefault="538580D1"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Version</w:t>
            </w:r>
          </w:p>
          <w:p w14:paraId="69066847" w14:textId="77777777" w:rsidR="00042912" w:rsidRPr="007672D1" w:rsidRDefault="00042912" w:rsidP="13152762">
            <w:pPr>
              <w:spacing w:line="360" w:lineRule="auto"/>
              <w:jc w:val="right"/>
              <w:rPr>
                <w:rFonts w:ascii="Century Gothic" w:eastAsia="Century Gothic" w:hAnsi="Century Gothic" w:cs="Century Gothic"/>
                <w:b w:val="0"/>
                <w:bCs w:val="0"/>
                <w:color w:val="1F3864" w:themeColor="accent5" w:themeShade="80"/>
                <w:sz w:val="18"/>
                <w:szCs w:val="18"/>
              </w:rPr>
            </w:pPr>
          </w:p>
          <w:p w14:paraId="35DB5A63" w14:textId="77777777" w:rsidR="00042912" w:rsidRPr="007672D1" w:rsidRDefault="00042912" w:rsidP="13152762">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17566C8" w14:textId="3E3924B2" w:rsidR="00042912" w:rsidRPr="007672D1" w:rsidRDefault="538580D1" w:rsidP="13152762">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Reviewe</w:t>
            </w:r>
            <w:r w:rsidR="6B76937E" w:rsidRPr="13152762">
              <w:rPr>
                <w:rFonts w:ascii="Century Gothic" w:eastAsia="Century Gothic" w:hAnsi="Century Gothic" w:cs="Century Gothic"/>
                <w:color w:val="1F3864" w:themeColor="accent5" w:themeShade="80"/>
                <w:sz w:val="18"/>
                <w:szCs w:val="18"/>
              </w:rPr>
              <w:t xml:space="preserve">d / </w:t>
            </w:r>
            <w:r w:rsidRPr="13152762">
              <w:rPr>
                <w:rFonts w:ascii="Century Gothic" w:eastAsia="Century Gothic" w:hAnsi="Century Gothic" w:cs="Century Gothic"/>
                <w:color w:val="1F3864" w:themeColor="accent5" w:themeShade="80"/>
                <w:sz w:val="18"/>
                <w:szCs w:val="18"/>
              </w:rPr>
              <w:t>Modified b</w:t>
            </w:r>
            <w:r w:rsidR="6B76937E" w:rsidRPr="13152762">
              <w:rPr>
                <w:rFonts w:ascii="Century Gothic" w:eastAsia="Century Gothic" w:hAnsi="Century Gothic" w:cs="Century Gothic"/>
                <w:color w:val="1F3864" w:themeColor="accent5" w:themeShade="80"/>
                <w:sz w:val="18"/>
                <w:szCs w:val="18"/>
              </w:rPr>
              <w:t>y:</w:t>
            </w:r>
          </w:p>
          <w:p w14:paraId="3FF4EFEE" w14:textId="77777777" w:rsidR="00042912" w:rsidRPr="007672D1" w:rsidRDefault="00042912" w:rsidP="13152762">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77B4C9BD" w14:textId="7D63B8C1" w:rsidR="00042912" w:rsidRPr="007672D1" w:rsidRDefault="538580D1" w:rsidP="13152762">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Change History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6DAC4D98" w14:textId="77777777" w:rsidR="00042912" w:rsidRPr="007672D1" w:rsidRDefault="538580D1" w:rsidP="13152762">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Advisory committee / groups or specialists</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629BCD4" w14:textId="77777777" w:rsidR="00042912" w:rsidRPr="007672D1" w:rsidRDefault="538580D1" w:rsidP="13152762">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Review / Meeting </w:t>
            </w:r>
          </w:p>
          <w:p w14:paraId="0A3DC731" w14:textId="77777777" w:rsidR="00042912" w:rsidRPr="007672D1" w:rsidRDefault="538580D1" w:rsidP="13152762">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Date/s</w:t>
            </w:r>
          </w:p>
          <w:p w14:paraId="7F0F62C9" w14:textId="77777777" w:rsidR="00042912" w:rsidRPr="007672D1" w:rsidRDefault="00042912" w:rsidP="13152762">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042912" w:rsidRPr="00ED1F1A" w14:paraId="5CC6BACF" w14:textId="77777777" w:rsidTr="2D9DBC7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9D0E95B" w14:textId="77D300C5" w:rsidR="00042912" w:rsidRPr="00646D98" w:rsidRDefault="006D38BF"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b w:val="0"/>
                <w:bCs w:val="0"/>
                <w:color w:val="1F3864" w:themeColor="accent5" w:themeShade="80"/>
                <w:sz w:val="18"/>
                <w:szCs w:val="18"/>
              </w:rPr>
              <w:t>V</w:t>
            </w:r>
            <w:r w:rsidR="00646D98" w:rsidRPr="13152762">
              <w:rPr>
                <w:rFonts w:ascii="Century Gothic" w:eastAsia="Century Gothic" w:hAnsi="Century Gothic" w:cs="Century Gothic"/>
                <w:b w:val="0"/>
                <w:bCs w:val="0"/>
                <w:color w:val="1F3864" w:themeColor="accent5" w:themeShade="80"/>
                <w:sz w:val="18"/>
                <w:szCs w:val="18"/>
              </w:rPr>
              <w:t>1</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E952BB7" w14:textId="192F8E07" w:rsidR="00042912" w:rsidRPr="00646D98" w:rsidRDefault="006D38B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Director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BBAD548" w14:textId="4A413E1A" w:rsidR="00042912" w:rsidRPr="00646D98" w:rsidRDefault="006D38B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Policy set</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9952823" w14:textId="0DB80D50" w:rsidR="00042912" w:rsidRPr="00646D98" w:rsidRDefault="006D38B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HE Academic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A319FA7" w14:textId="01BB9E7A" w:rsidR="00042912" w:rsidRPr="00646D98" w:rsidRDefault="006D38B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July 20</w:t>
            </w:r>
            <w:r w:rsidR="00646D98" w:rsidRPr="13152762">
              <w:rPr>
                <w:rFonts w:ascii="Century Gothic" w:eastAsia="Century Gothic" w:hAnsi="Century Gothic" w:cs="Century Gothic"/>
                <w:color w:val="1F3864" w:themeColor="accent5" w:themeShade="80"/>
                <w:sz w:val="18"/>
                <w:szCs w:val="18"/>
              </w:rPr>
              <w:t>19</w:t>
            </w:r>
          </w:p>
        </w:tc>
      </w:tr>
      <w:tr w:rsidR="00AD3655" w:rsidRPr="00ED1F1A" w14:paraId="419E95CA" w14:textId="77777777" w:rsidTr="2D9DBC74">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EF97BD4" w14:textId="0D2FADB8" w:rsidR="00AD3655" w:rsidRPr="00646D98" w:rsidRDefault="13A80824"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b w:val="0"/>
                <w:bCs w:val="0"/>
                <w:color w:val="1F3864" w:themeColor="accent5" w:themeShade="80"/>
                <w:sz w:val="18"/>
                <w:szCs w:val="18"/>
              </w:rPr>
              <w:t>V2</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4104BAE" w14:textId="7F49275D" w:rsidR="00AD3655" w:rsidRPr="00646D98" w:rsidRDefault="13A80824"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Director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10343FFC" w14:textId="6A8B4275" w:rsidR="00AD3655" w:rsidRPr="00646D98" w:rsidRDefault="13A80824"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Full review</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4BF5DD6" w14:textId="77777777" w:rsidR="00AD3655" w:rsidRPr="00AD3655" w:rsidRDefault="13A80824"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HE Academic Board </w:t>
            </w:r>
          </w:p>
          <w:p w14:paraId="3F875DFF" w14:textId="3C7F9A82" w:rsidR="00AD3655" w:rsidRPr="00646D98" w:rsidRDefault="13A80824"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HE Academic Quality and </w:t>
            </w:r>
            <w:r w:rsidRPr="13152762">
              <w:rPr>
                <w:rFonts w:ascii="Century Gothic" w:eastAsia="Century Gothic" w:hAnsi="Century Gothic" w:cs="Century Gothic"/>
                <w:color w:val="1F3864" w:themeColor="accent5" w:themeShade="80"/>
                <w:sz w:val="18"/>
                <w:szCs w:val="18"/>
              </w:rPr>
              <w:lastRenderedPageBreak/>
              <w:t xml:space="preserve">Standards Committee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72DC2FF" w14:textId="022E727A" w:rsidR="00AD3655" w:rsidRPr="00646D98" w:rsidRDefault="13A80824" w:rsidP="13152762">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lastRenderedPageBreak/>
              <w:t>Jan 2021</w:t>
            </w:r>
          </w:p>
        </w:tc>
      </w:tr>
      <w:tr w:rsidR="00AD3655" w:rsidRPr="00ED1F1A" w14:paraId="3DABB722" w14:textId="77777777" w:rsidTr="2D9DBC7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59AD303" w14:textId="5BB8DAC7" w:rsidR="00AD3655" w:rsidRPr="00646D98" w:rsidRDefault="7705DF68"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b w:val="0"/>
                <w:bCs w:val="0"/>
                <w:color w:val="1F3864" w:themeColor="accent5" w:themeShade="80"/>
                <w:sz w:val="18"/>
                <w:szCs w:val="18"/>
              </w:rPr>
              <w:t xml:space="preserve">V3 </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0F9DE2B3" w14:textId="6AE51F81" w:rsidR="00AD3655" w:rsidRPr="00646D98" w:rsidRDefault="332FEEE2"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Head </w:t>
            </w:r>
            <w:proofErr w:type="gramStart"/>
            <w:r w:rsidRPr="13152762">
              <w:rPr>
                <w:rFonts w:ascii="Century Gothic" w:eastAsia="Century Gothic" w:hAnsi="Century Gothic" w:cs="Century Gothic"/>
                <w:color w:val="1F3864" w:themeColor="accent5" w:themeShade="80"/>
                <w:sz w:val="18"/>
                <w:szCs w:val="18"/>
              </w:rPr>
              <w:t xml:space="preserve">of </w:t>
            </w:r>
            <w:r w:rsidR="7705DF68" w:rsidRPr="13152762">
              <w:rPr>
                <w:rFonts w:ascii="Century Gothic" w:eastAsia="Century Gothic" w:hAnsi="Century Gothic" w:cs="Century Gothic"/>
                <w:color w:val="1F3864" w:themeColor="accent5" w:themeShade="80"/>
                <w:sz w:val="18"/>
                <w:szCs w:val="18"/>
              </w:rPr>
              <w:t xml:space="preserve"> </w:t>
            </w:r>
            <w:r w:rsidR="79F50564" w:rsidRPr="13152762">
              <w:rPr>
                <w:rFonts w:ascii="Century Gothic" w:eastAsia="Century Gothic" w:hAnsi="Century Gothic" w:cs="Century Gothic"/>
                <w:color w:val="1F3864" w:themeColor="accent5" w:themeShade="80"/>
                <w:sz w:val="18"/>
                <w:szCs w:val="18"/>
              </w:rPr>
              <w:t>HE</w:t>
            </w:r>
            <w:proofErr w:type="gramEnd"/>
            <w:r w:rsidR="7705DF68" w:rsidRPr="13152762">
              <w:rPr>
                <w:rFonts w:ascii="Century Gothic" w:eastAsia="Century Gothic" w:hAnsi="Century Gothic" w:cs="Century Gothic"/>
                <w:color w:val="1F3864" w:themeColor="accent5" w:themeShade="80"/>
                <w:sz w:val="18"/>
                <w:szCs w:val="18"/>
              </w:rPr>
              <w:t xml:space="preserve"> (Acting)/ Office for Students Compliance and Policy Officer</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64C3D975" w14:textId="2AEBCE64" w:rsidR="00AD3655" w:rsidRPr="00646D98" w:rsidRDefault="7705DF68"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Policy review</w:t>
            </w:r>
          </w:p>
          <w:p w14:paraId="4E1264E5" w14:textId="08F2102D" w:rsidR="00AD3655" w:rsidRPr="00646D98" w:rsidRDefault="00AD3655"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rPr>
            </w:pPr>
          </w:p>
          <w:p w14:paraId="370EA0E1" w14:textId="11BB41C1" w:rsidR="00AD3655" w:rsidRPr="00646D98" w:rsidRDefault="7705DF68"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Updated names to reflect changes in job titles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73EA5E3" w14:textId="77777777" w:rsidR="00AD3655" w:rsidRPr="00646D98" w:rsidRDefault="00AD3655"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96EE09D" w14:textId="2357ACF6" w:rsidR="00AD3655" w:rsidRPr="00646D98" w:rsidRDefault="00290349"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September 2021</w:t>
            </w:r>
          </w:p>
        </w:tc>
      </w:tr>
      <w:tr w:rsidR="00AD3655" w:rsidRPr="00ED1F1A" w14:paraId="133C0CA1" w14:textId="77777777" w:rsidTr="2D9DBC74">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66CEABB" w14:textId="466EEC23" w:rsidR="00AD3655" w:rsidRPr="00646D98" w:rsidRDefault="04E9E7C5"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b w:val="0"/>
                <w:bCs w:val="0"/>
                <w:color w:val="1F3864" w:themeColor="accent5" w:themeShade="80"/>
                <w:sz w:val="18"/>
                <w:szCs w:val="18"/>
              </w:rPr>
              <w:t>V4</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B75BE7B" w14:textId="3DA07845" w:rsidR="00AD3655" w:rsidRPr="00646D98" w:rsidRDefault="04E9E7C5"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Office for Students Compliance and Policy Officer</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F195784" w14:textId="5DB9558E" w:rsidR="00AD3655" w:rsidRPr="00646D98" w:rsidRDefault="04E9E7C5"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Policy review</w:t>
            </w:r>
            <w:r w:rsidR="5F133464" w:rsidRPr="13152762">
              <w:rPr>
                <w:rFonts w:ascii="Century Gothic" w:eastAsia="Century Gothic" w:hAnsi="Century Gothic" w:cs="Century Gothic"/>
                <w:color w:val="1F3864" w:themeColor="accent5" w:themeShade="80"/>
                <w:sz w:val="18"/>
                <w:szCs w:val="18"/>
              </w:rPr>
              <w:t xml:space="preserve">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A3F2CD4" w14:textId="19EDB818" w:rsidR="00AD3655" w:rsidRPr="00646D98" w:rsidRDefault="5F133464"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Head of HE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4A7C4F6" w14:textId="55032823" w:rsidR="00AD3655" w:rsidRPr="00646D98" w:rsidRDefault="5F133464"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September 2022</w:t>
            </w:r>
          </w:p>
        </w:tc>
      </w:tr>
      <w:tr w:rsidR="00AD3655" w:rsidRPr="00ED1F1A" w14:paraId="39F53ED0" w14:textId="77777777" w:rsidTr="2D9DBC7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8BB02A1" w14:textId="2975FE12" w:rsidR="540C3BAD" w:rsidRDefault="30323267"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b w:val="0"/>
                <w:bCs w:val="0"/>
                <w:color w:val="1F3864" w:themeColor="accent5" w:themeShade="80"/>
                <w:sz w:val="18"/>
                <w:szCs w:val="18"/>
              </w:rPr>
              <w:t>V</w:t>
            </w:r>
            <w:r w:rsidR="0A5C5F05" w:rsidRPr="13152762">
              <w:rPr>
                <w:rFonts w:ascii="Century Gothic" w:eastAsia="Century Gothic" w:hAnsi="Century Gothic" w:cs="Century Gothic"/>
                <w:b w:val="0"/>
                <w:bCs w:val="0"/>
                <w:color w:val="1F3864" w:themeColor="accent5" w:themeShade="80"/>
                <w:sz w:val="18"/>
                <w:szCs w:val="18"/>
              </w:rPr>
              <w:t>5</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1732EA7B" w14:textId="16576A71" w:rsidR="1D4652F5" w:rsidRDefault="0A5C5F05"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Head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F13F75B" w14:textId="5DB9558E" w:rsidR="540C3BAD" w:rsidRDefault="30323267"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2353528" w14:textId="19EDB818" w:rsidR="540C3BAD" w:rsidRDefault="30323267"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Head of HE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19A7F08A" w14:textId="2397DEE3" w:rsidR="5F39F23D" w:rsidRDefault="022AF696"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December 2023</w:t>
            </w:r>
          </w:p>
        </w:tc>
      </w:tr>
      <w:tr w:rsidR="202B3B13" w14:paraId="0355BD60" w14:textId="77777777" w:rsidTr="2D9DBC74">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6DAF3D7" w14:textId="3C8381FE" w:rsidR="202B3B13" w:rsidRDefault="0B6A4502"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b w:val="0"/>
                <w:bCs w:val="0"/>
                <w:color w:val="1F3864" w:themeColor="accent5" w:themeShade="80"/>
                <w:sz w:val="18"/>
                <w:szCs w:val="18"/>
              </w:rPr>
              <w:t>V</w:t>
            </w:r>
            <w:r w:rsidR="70949124" w:rsidRPr="13152762">
              <w:rPr>
                <w:rFonts w:ascii="Century Gothic" w:eastAsia="Century Gothic" w:hAnsi="Century Gothic" w:cs="Century Gothic"/>
                <w:b w:val="0"/>
                <w:bCs w:val="0"/>
                <w:color w:val="1F3864" w:themeColor="accent5" w:themeShade="80"/>
                <w:sz w:val="18"/>
                <w:szCs w:val="18"/>
              </w:rPr>
              <w:t>6</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215DE8A" w14:textId="16576A71" w:rsidR="202B3B13" w:rsidRDefault="0B6A4502"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Head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AFF589A" w14:textId="5DB9558E" w:rsidR="202B3B13" w:rsidRDefault="0B6A4502"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BAFDA8C" w14:textId="19EDB818" w:rsidR="202B3B13" w:rsidRDefault="0B6A4502"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Head of HE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EC2AB16" w14:textId="6BBBAB34" w:rsidR="7372C735" w:rsidRDefault="714C156B" w:rsidP="1315276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September 2024</w:t>
            </w:r>
          </w:p>
        </w:tc>
      </w:tr>
      <w:tr w:rsidR="55C4D2B5" w14:paraId="073AA6B7" w14:textId="77777777" w:rsidTr="2D9DBC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1227EA1F" w14:textId="7468226A" w:rsidR="3E5EC4EF" w:rsidRDefault="6301A78F" w:rsidP="13152762">
            <w:pPr>
              <w:spacing w:line="360" w:lineRule="auto"/>
              <w:rPr>
                <w:rFonts w:ascii="Century Gothic" w:eastAsia="Century Gothic" w:hAnsi="Century Gothic" w:cs="Century Gothic"/>
                <w:b w:val="0"/>
                <w:bCs w:val="0"/>
                <w:color w:val="1F3864" w:themeColor="accent5" w:themeShade="80"/>
                <w:sz w:val="18"/>
                <w:szCs w:val="18"/>
              </w:rPr>
            </w:pPr>
            <w:r w:rsidRPr="13152762">
              <w:rPr>
                <w:rFonts w:ascii="Century Gothic" w:eastAsia="Century Gothic" w:hAnsi="Century Gothic" w:cs="Century Gothic"/>
                <w:b w:val="0"/>
                <w:bCs w:val="0"/>
                <w:color w:val="1F3864" w:themeColor="accent5" w:themeShade="80"/>
                <w:sz w:val="18"/>
                <w:szCs w:val="18"/>
              </w:rPr>
              <w:t>V7</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D729D8D" w14:textId="5DCC7EBD" w:rsidR="3E5EC4EF" w:rsidRDefault="6301A78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Head of HE (Quality Assurance)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E79A59B" w14:textId="1FF22CDD" w:rsidR="3E5EC4EF" w:rsidRDefault="6301A78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9C51B7F" w14:textId="315AC712" w:rsidR="3E5EC4EF" w:rsidRDefault="6301A78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 xml:space="preserve">Head of HE </w:t>
            </w:r>
            <w:r w:rsidR="005C5934" w:rsidRPr="00F96345">
              <w:rPr>
                <w:rFonts w:ascii="Century Gothic" w:eastAsia="Century Gothic" w:hAnsi="Century Gothic" w:cs="Century Gothic"/>
                <w:color w:val="1F3864" w:themeColor="accent5" w:themeShade="80"/>
                <w:sz w:val="18"/>
                <w:szCs w:val="18"/>
              </w:rPr>
              <w:t>Quality Assurance</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F6EFE05" w14:textId="248C6D1F" w:rsidR="3E5EC4EF" w:rsidRDefault="6301A78F" w:rsidP="131527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152762">
              <w:rPr>
                <w:rFonts w:ascii="Century Gothic" w:eastAsia="Century Gothic" w:hAnsi="Century Gothic" w:cs="Century Gothic"/>
                <w:color w:val="1F3864" w:themeColor="accent5" w:themeShade="80"/>
                <w:sz w:val="18"/>
                <w:szCs w:val="18"/>
              </w:rPr>
              <w:t>October 2025</w:t>
            </w:r>
          </w:p>
        </w:tc>
      </w:tr>
      <w:tr w:rsidR="00F96345" w14:paraId="64B85CF2" w14:textId="77777777" w:rsidTr="2D9DBC74">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2DE8006" w14:textId="4267077A" w:rsidR="00F96345" w:rsidRPr="13152762" w:rsidRDefault="00F96345" w:rsidP="00F96345">
            <w:pPr>
              <w:spacing w:line="360" w:lineRule="auto"/>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V8</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CE24111" w14:textId="5FAE3D2E" w:rsidR="00F96345" w:rsidRPr="13152762" w:rsidRDefault="00F96345" w:rsidP="00F9634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Director of Higer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EE70FAE" w14:textId="3A6DF184" w:rsidR="00F96345" w:rsidRPr="13152762" w:rsidRDefault="00F96345" w:rsidP="00F9634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Policy Review – minor changes to terminology and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1514C45" w14:textId="26D72CB2" w:rsidR="00F96345" w:rsidRPr="13152762" w:rsidRDefault="00F96345" w:rsidP="00F9634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Director of Higer Education</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6E7C689" w14:textId="27DA770A" w:rsidR="00F96345" w:rsidRPr="13152762" w:rsidRDefault="00F96345" w:rsidP="00F9634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Next Review Feb 2026</w:t>
            </w:r>
          </w:p>
        </w:tc>
      </w:tr>
    </w:tbl>
    <w:p w14:paraId="60C521D4" w14:textId="16CF5D21" w:rsidR="00F668CD" w:rsidRDefault="00F668CD" w:rsidP="13152762">
      <w:p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br w:type="page"/>
      </w:r>
    </w:p>
    <w:p w14:paraId="7484059F" w14:textId="77777777" w:rsidR="006D38BF" w:rsidRDefault="006D38BF" w:rsidP="13152762">
      <w:pPr>
        <w:pStyle w:val="Default"/>
        <w:spacing w:line="360" w:lineRule="auto"/>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b/>
          <w:bCs/>
          <w:color w:val="1F3864" w:themeColor="accent5" w:themeShade="80"/>
        </w:rPr>
        <w:lastRenderedPageBreak/>
        <w:t xml:space="preserve">EQUALITY AND DIVERSITY STATEMENT </w:t>
      </w:r>
    </w:p>
    <w:p w14:paraId="07D897A1" w14:textId="77777777" w:rsidR="006D38BF" w:rsidRDefault="006D38BF" w:rsidP="13152762">
      <w:pPr>
        <w:pStyle w:val="Default"/>
        <w:spacing w:line="360" w:lineRule="auto"/>
        <w:rPr>
          <w:rFonts w:ascii="Century Gothic" w:eastAsia="Century Gothic" w:hAnsi="Century Gothic" w:cs="Century Gothic"/>
          <w:color w:val="1F3864" w:themeColor="accent5" w:themeShade="80"/>
          <w:sz w:val="22"/>
          <w:szCs w:val="22"/>
        </w:rPr>
      </w:pPr>
    </w:p>
    <w:p w14:paraId="1B3DC080" w14:textId="200148D9" w:rsidR="006D38BF" w:rsidRDefault="006D38BF" w:rsidP="13152762">
      <w:pPr>
        <w:pStyle w:val="Default"/>
        <w:spacing w:line="360" w:lineRule="auto"/>
        <w:jc w:val="both"/>
        <w:rPr>
          <w:rFonts w:ascii="Century Gothic" w:eastAsia="Century Gothic" w:hAnsi="Century Gothic" w:cs="Century Gothic"/>
          <w:b/>
          <w:bCs/>
          <w:color w:val="1F3864" w:themeColor="accent5" w:themeShade="80"/>
          <w:sz w:val="28"/>
          <w:szCs w:val="28"/>
        </w:rPr>
      </w:pPr>
      <w:r w:rsidRPr="13152762">
        <w:rPr>
          <w:rFonts w:ascii="Century Gothic" w:eastAsia="Century Gothic" w:hAnsi="Century Gothic" w:cs="Century Gothic"/>
          <w:color w:val="1F3864" w:themeColor="accent5" w:themeShade="80"/>
          <w:sz w:val="22"/>
          <w:szCs w:val="22"/>
        </w:rPr>
        <w:t xml:space="preserve">Derby College Group </w:t>
      </w:r>
      <w:r w:rsidR="76537E10" w:rsidRPr="13152762">
        <w:rPr>
          <w:rFonts w:ascii="Century Gothic" w:eastAsia="Century Gothic" w:hAnsi="Century Gothic" w:cs="Century Gothic"/>
          <w:color w:val="1F3864" w:themeColor="accent5" w:themeShade="80"/>
          <w:sz w:val="22"/>
          <w:szCs w:val="22"/>
        </w:rPr>
        <w:t xml:space="preserve">(DCG) </w:t>
      </w:r>
      <w:r w:rsidRPr="13152762">
        <w:rPr>
          <w:rFonts w:ascii="Century Gothic" w:eastAsia="Century Gothic" w:hAnsi="Century Gothic" w:cs="Century Gothic"/>
          <w:color w:val="1F3864" w:themeColor="accent5" w:themeShade="80"/>
          <w:sz w:val="22"/>
          <w:szCs w:val="22"/>
        </w:rPr>
        <w:t>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14:paraId="075259F6" w14:textId="77777777" w:rsidR="007A2501" w:rsidRDefault="007A2501" w:rsidP="13152762">
      <w:pPr>
        <w:spacing w:line="360" w:lineRule="auto"/>
        <w:rPr>
          <w:rFonts w:ascii="Century Gothic" w:eastAsia="Century Gothic" w:hAnsi="Century Gothic" w:cs="Century Gothic"/>
          <w:b/>
          <w:bCs/>
          <w:color w:val="1F3864" w:themeColor="accent5" w:themeShade="80"/>
          <w:sz w:val="28"/>
          <w:szCs w:val="28"/>
        </w:rPr>
      </w:pPr>
      <w:r w:rsidRPr="13152762">
        <w:rPr>
          <w:rFonts w:ascii="Century Gothic" w:eastAsia="Century Gothic" w:hAnsi="Century Gothic" w:cs="Century Gothic"/>
          <w:color w:val="1F3864" w:themeColor="accent5" w:themeShade="80"/>
        </w:rPr>
        <w:br w:type="page"/>
      </w:r>
    </w:p>
    <w:p w14:paraId="1AC6A1A9" w14:textId="77777777" w:rsidR="00655B19" w:rsidRDefault="00655B19" w:rsidP="13152762">
      <w:pPr>
        <w:pStyle w:val="Default"/>
        <w:spacing w:line="360" w:lineRule="auto"/>
        <w:rPr>
          <w:rFonts w:ascii="Century Gothic" w:eastAsia="Century Gothic" w:hAnsi="Century Gothic" w:cs="Century Gothic"/>
          <w:color w:val="1F3864" w:themeColor="accent5" w:themeShade="80"/>
        </w:rPr>
      </w:pPr>
    </w:p>
    <w:p w14:paraId="51348614" w14:textId="77777777" w:rsidR="00655B19" w:rsidRDefault="00655B19" w:rsidP="13152762">
      <w:pPr>
        <w:pStyle w:val="TOCHeading"/>
        <w:numPr>
          <w:ilvl w:val="0"/>
          <w:numId w:val="0"/>
        </w:num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Contents</w:t>
      </w:r>
    </w:p>
    <w:p w14:paraId="67089FDE"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r w:rsidRPr="13152762">
        <w:fldChar w:fldCharType="begin"/>
      </w:r>
      <w:r>
        <w:instrText xml:space="preserve"> TOC \o "1-3" \h \z \u </w:instrText>
      </w:r>
      <w:r w:rsidRPr="13152762">
        <w:fldChar w:fldCharType="separate"/>
      </w:r>
      <w:hyperlink w:anchor="_Toc15039880" w:history="1">
        <w:r w:rsidRPr="00190BEA">
          <w:rPr>
            <w:rStyle w:val="Hyperlink"/>
            <w:noProof/>
          </w:rPr>
          <w:t>1</w:t>
        </w:r>
        <w:r w:rsidRPr="00412C78">
          <w:rPr>
            <w:rFonts w:ascii="Calibri" w:eastAsia="Times New Roman" w:hAnsi="Calibri"/>
            <w:noProof/>
            <w:lang w:eastAsia="en-GB"/>
          </w:rPr>
          <w:tab/>
        </w:r>
        <w:r w:rsidRPr="00190BEA">
          <w:rPr>
            <w:rStyle w:val="Hyperlink"/>
            <w:noProof/>
          </w:rPr>
          <w:t>POLICY STATEMENT</w:t>
        </w:r>
        <w:r>
          <w:rPr>
            <w:noProof/>
            <w:webHidden/>
          </w:rPr>
          <w:tab/>
        </w:r>
        <w:r>
          <w:rPr>
            <w:noProof/>
            <w:webHidden/>
          </w:rPr>
          <w:fldChar w:fldCharType="begin"/>
        </w:r>
        <w:r>
          <w:rPr>
            <w:noProof/>
            <w:webHidden/>
          </w:rPr>
          <w:instrText xml:space="preserve"> PAGEREF _Toc15039880 \h </w:instrText>
        </w:r>
        <w:r>
          <w:rPr>
            <w:noProof/>
            <w:webHidden/>
          </w:rPr>
        </w:r>
        <w:r>
          <w:rPr>
            <w:noProof/>
            <w:webHidden/>
          </w:rPr>
          <w:fldChar w:fldCharType="separate"/>
        </w:r>
        <w:r w:rsidRPr="13152762">
          <w:rPr>
            <w:noProof/>
            <w:webHidden/>
          </w:rPr>
          <w:t>4</w:t>
        </w:r>
        <w:r>
          <w:rPr>
            <w:noProof/>
            <w:webHidden/>
          </w:rPr>
          <w:fldChar w:fldCharType="end"/>
        </w:r>
      </w:hyperlink>
    </w:p>
    <w:p w14:paraId="50E9EDB3"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1" w:history="1">
        <w:r w:rsidRPr="00190BEA">
          <w:rPr>
            <w:rStyle w:val="Hyperlink"/>
            <w:noProof/>
          </w:rPr>
          <w:t>2</w:t>
        </w:r>
        <w:r w:rsidRPr="00412C78">
          <w:rPr>
            <w:rFonts w:ascii="Calibri" w:eastAsia="Times New Roman" w:hAnsi="Calibri"/>
            <w:noProof/>
            <w:lang w:eastAsia="en-GB"/>
          </w:rPr>
          <w:tab/>
        </w:r>
        <w:r w:rsidRPr="00190BEA">
          <w:rPr>
            <w:rStyle w:val="Hyperlink"/>
            <w:noProof/>
          </w:rPr>
          <w:t>SCOPE AND LIMITATIONS</w:t>
        </w:r>
        <w:r>
          <w:rPr>
            <w:noProof/>
            <w:webHidden/>
          </w:rPr>
          <w:tab/>
        </w:r>
        <w:r>
          <w:rPr>
            <w:noProof/>
            <w:webHidden/>
          </w:rPr>
          <w:fldChar w:fldCharType="begin"/>
        </w:r>
        <w:r>
          <w:rPr>
            <w:noProof/>
            <w:webHidden/>
          </w:rPr>
          <w:instrText xml:space="preserve"> PAGEREF _Toc15039881 \h </w:instrText>
        </w:r>
        <w:r>
          <w:rPr>
            <w:noProof/>
            <w:webHidden/>
          </w:rPr>
        </w:r>
        <w:r>
          <w:rPr>
            <w:noProof/>
            <w:webHidden/>
          </w:rPr>
          <w:fldChar w:fldCharType="separate"/>
        </w:r>
        <w:r w:rsidRPr="13152762">
          <w:rPr>
            <w:noProof/>
            <w:webHidden/>
          </w:rPr>
          <w:t>4</w:t>
        </w:r>
        <w:r>
          <w:rPr>
            <w:noProof/>
            <w:webHidden/>
          </w:rPr>
          <w:fldChar w:fldCharType="end"/>
        </w:r>
      </w:hyperlink>
    </w:p>
    <w:p w14:paraId="3950D501"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2" w:history="1">
        <w:r w:rsidRPr="00190BEA">
          <w:rPr>
            <w:rStyle w:val="Hyperlink"/>
            <w:noProof/>
          </w:rPr>
          <w:t>3</w:t>
        </w:r>
        <w:r w:rsidRPr="00412C78">
          <w:rPr>
            <w:rFonts w:ascii="Calibri" w:eastAsia="Times New Roman" w:hAnsi="Calibri"/>
            <w:noProof/>
            <w:lang w:eastAsia="en-GB"/>
          </w:rPr>
          <w:tab/>
        </w:r>
        <w:r w:rsidRPr="00190BEA">
          <w:rPr>
            <w:rStyle w:val="Hyperlink"/>
            <w:noProof/>
          </w:rPr>
          <w:t>TERMS OF REFERENCE</w:t>
        </w:r>
        <w:r>
          <w:rPr>
            <w:noProof/>
            <w:webHidden/>
          </w:rPr>
          <w:tab/>
        </w:r>
        <w:r>
          <w:rPr>
            <w:noProof/>
            <w:webHidden/>
          </w:rPr>
          <w:fldChar w:fldCharType="begin"/>
        </w:r>
        <w:r>
          <w:rPr>
            <w:noProof/>
            <w:webHidden/>
          </w:rPr>
          <w:instrText xml:space="preserve"> PAGEREF _Toc15039882 \h </w:instrText>
        </w:r>
        <w:r>
          <w:rPr>
            <w:noProof/>
            <w:webHidden/>
          </w:rPr>
        </w:r>
        <w:r>
          <w:rPr>
            <w:noProof/>
            <w:webHidden/>
          </w:rPr>
          <w:fldChar w:fldCharType="separate"/>
        </w:r>
        <w:r w:rsidRPr="13152762">
          <w:rPr>
            <w:noProof/>
            <w:webHidden/>
          </w:rPr>
          <w:t>5</w:t>
        </w:r>
        <w:r>
          <w:rPr>
            <w:noProof/>
            <w:webHidden/>
          </w:rPr>
          <w:fldChar w:fldCharType="end"/>
        </w:r>
      </w:hyperlink>
    </w:p>
    <w:p w14:paraId="6D084D32"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3" w:history="1">
        <w:r w:rsidRPr="00190BEA">
          <w:rPr>
            <w:rStyle w:val="Hyperlink"/>
            <w:noProof/>
          </w:rPr>
          <w:t>4</w:t>
        </w:r>
        <w:r w:rsidRPr="00412C78">
          <w:rPr>
            <w:rFonts w:ascii="Calibri" w:eastAsia="Times New Roman" w:hAnsi="Calibri"/>
            <w:noProof/>
            <w:lang w:eastAsia="en-GB"/>
          </w:rPr>
          <w:tab/>
        </w:r>
        <w:r w:rsidRPr="00190BEA">
          <w:rPr>
            <w:rStyle w:val="Hyperlink"/>
            <w:noProof/>
          </w:rPr>
          <w:t>REMIT AND MEMBERSHIP</w:t>
        </w:r>
        <w:r>
          <w:rPr>
            <w:noProof/>
            <w:webHidden/>
          </w:rPr>
          <w:tab/>
        </w:r>
        <w:r>
          <w:rPr>
            <w:noProof/>
            <w:webHidden/>
          </w:rPr>
          <w:fldChar w:fldCharType="begin"/>
        </w:r>
        <w:r>
          <w:rPr>
            <w:noProof/>
            <w:webHidden/>
          </w:rPr>
          <w:instrText xml:space="preserve"> PAGEREF _Toc15039883 \h </w:instrText>
        </w:r>
        <w:r>
          <w:rPr>
            <w:noProof/>
            <w:webHidden/>
          </w:rPr>
        </w:r>
        <w:r>
          <w:rPr>
            <w:noProof/>
            <w:webHidden/>
          </w:rPr>
          <w:fldChar w:fldCharType="separate"/>
        </w:r>
        <w:r w:rsidRPr="13152762">
          <w:rPr>
            <w:noProof/>
            <w:webHidden/>
          </w:rPr>
          <w:t>5</w:t>
        </w:r>
        <w:r>
          <w:rPr>
            <w:noProof/>
            <w:webHidden/>
          </w:rPr>
          <w:fldChar w:fldCharType="end"/>
        </w:r>
      </w:hyperlink>
    </w:p>
    <w:p w14:paraId="72865C17"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4" w:history="1">
        <w:r w:rsidRPr="00190BEA">
          <w:rPr>
            <w:rStyle w:val="Hyperlink"/>
            <w:noProof/>
          </w:rPr>
          <w:t>5</w:t>
        </w:r>
        <w:r w:rsidRPr="00412C78">
          <w:rPr>
            <w:rFonts w:ascii="Calibri" w:eastAsia="Times New Roman" w:hAnsi="Calibri"/>
            <w:noProof/>
            <w:lang w:eastAsia="en-GB"/>
          </w:rPr>
          <w:tab/>
        </w:r>
        <w:r w:rsidRPr="00190BEA">
          <w:rPr>
            <w:rStyle w:val="Hyperlink"/>
            <w:noProof/>
          </w:rPr>
          <w:t>QUORUM</w:t>
        </w:r>
        <w:r>
          <w:rPr>
            <w:noProof/>
            <w:webHidden/>
          </w:rPr>
          <w:tab/>
        </w:r>
        <w:r>
          <w:rPr>
            <w:noProof/>
            <w:webHidden/>
          </w:rPr>
          <w:fldChar w:fldCharType="begin"/>
        </w:r>
        <w:r>
          <w:rPr>
            <w:noProof/>
            <w:webHidden/>
          </w:rPr>
          <w:instrText xml:space="preserve"> PAGEREF _Toc15039884 \h </w:instrText>
        </w:r>
        <w:r>
          <w:rPr>
            <w:noProof/>
            <w:webHidden/>
          </w:rPr>
        </w:r>
        <w:r>
          <w:rPr>
            <w:noProof/>
            <w:webHidden/>
          </w:rPr>
          <w:fldChar w:fldCharType="separate"/>
        </w:r>
        <w:r w:rsidRPr="13152762">
          <w:rPr>
            <w:noProof/>
            <w:webHidden/>
          </w:rPr>
          <w:t>6</w:t>
        </w:r>
        <w:r>
          <w:rPr>
            <w:noProof/>
            <w:webHidden/>
          </w:rPr>
          <w:fldChar w:fldCharType="end"/>
        </w:r>
      </w:hyperlink>
    </w:p>
    <w:p w14:paraId="2787D1F9"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5" w:history="1">
        <w:r w:rsidRPr="00190BEA">
          <w:rPr>
            <w:rStyle w:val="Hyperlink"/>
            <w:noProof/>
          </w:rPr>
          <w:t>6</w:t>
        </w:r>
        <w:r w:rsidRPr="00412C78">
          <w:rPr>
            <w:rFonts w:ascii="Calibri" w:eastAsia="Times New Roman" w:hAnsi="Calibri"/>
            <w:noProof/>
            <w:lang w:eastAsia="en-GB"/>
          </w:rPr>
          <w:tab/>
        </w:r>
        <w:r w:rsidRPr="00190BEA">
          <w:rPr>
            <w:rStyle w:val="Hyperlink"/>
            <w:noProof/>
          </w:rPr>
          <w:t>THE ROLE OF THE CHAIR OF THE BOARD OF EXAMINERS</w:t>
        </w:r>
        <w:r>
          <w:rPr>
            <w:noProof/>
            <w:webHidden/>
          </w:rPr>
          <w:tab/>
        </w:r>
        <w:r>
          <w:rPr>
            <w:noProof/>
            <w:webHidden/>
          </w:rPr>
          <w:fldChar w:fldCharType="begin"/>
        </w:r>
        <w:r>
          <w:rPr>
            <w:noProof/>
            <w:webHidden/>
          </w:rPr>
          <w:instrText xml:space="preserve"> PAGEREF _Toc15039885 \h </w:instrText>
        </w:r>
        <w:r>
          <w:rPr>
            <w:noProof/>
            <w:webHidden/>
          </w:rPr>
        </w:r>
        <w:r>
          <w:rPr>
            <w:noProof/>
            <w:webHidden/>
          </w:rPr>
          <w:fldChar w:fldCharType="separate"/>
        </w:r>
        <w:r w:rsidRPr="13152762">
          <w:rPr>
            <w:noProof/>
            <w:webHidden/>
          </w:rPr>
          <w:t>6</w:t>
        </w:r>
        <w:r>
          <w:rPr>
            <w:noProof/>
            <w:webHidden/>
          </w:rPr>
          <w:fldChar w:fldCharType="end"/>
        </w:r>
      </w:hyperlink>
    </w:p>
    <w:p w14:paraId="208EFB6D"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6" w:history="1">
        <w:r w:rsidRPr="00190BEA">
          <w:rPr>
            <w:rStyle w:val="Hyperlink"/>
            <w:noProof/>
          </w:rPr>
          <w:t>7</w:t>
        </w:r>
        <w:r w:rsidRPr="00412C78">
          <w:rPr>
            <w:rFonts w:ascii="Calibri" w:eastAsia="Times New Roman" w:hAnsi="Calibri"/>
            <w:noProof/>
            <w:lang w:eastAsia="en-GB"/>
          </w:rPr>
          <w:tab/>
        </w:r>
        <w:r w:rsidRPr="00190BEA">
          <w:rPr>
            <w:rStyle w:val="Hyperlink"/>
            <w:noProof/>
          </w:rPr>
          <w:t>ROLES AND RESPONSIBILITIES OF BOARDS OF EXAMINERS</w:t>
        </w:r>
        <w:r>
          <w:rPr>
            <w:noProof/>
            <w:webHidden/>
          </w:rPr>
          <w:tab/>
        </w:r>
        <w:r>
          <w:rPr>
            <w:noProof/>
            <w:webHidden/>
          </w:rPr>
          <w:fldChar w:fldCharType="begin"/>
        </w:r>
        <w:r>
          <w:rPr>
            <w:noProof/>
            <w:webHidden/>
          </w:rPr>
          <w:instrText xml:space="preserve"> PAGEREF _Toc15039886 \h </w:instrText>
        </w:r>
        <w:r>
          <w:rPr>
            <w:noProof/>
            <w:webHidden/>
          </w:rPr>
        </w:r>
        <w:r>
          <w:rPr>
            <w:noProof/>
            <w:webHidden/>
          </w:rPr>
          <w:fldChar w:fldCharType="separate"/>
        </w:r>
        <w:r w:rsidRPr="13152762">
          <w:rPr>
            <w:noProof/>
            <w:webHidden/>
          </w:rPr>
          <w:t>7</w:t>
        </w:r>
        <w:r>
          <w:rPr>
            <w:noProof/>
            <w:webHidden/>
          </w:rPr>
          <w:fldChar w:fldCharType="end"/>
        </w:r>
      </w:hyperlink>
    </w:p>
    <w:p w14:paraId="28504064"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7" w:history="1">
        <w:r w:rsidRPr="00190BEA">
          <w:rPr>
            <w:rStyle w:val="Hyperlink"/>
            <w:noProof/>
          </w:rPr>
          <w:t>8</w:t>
        </w:r>
        <w:r w:rsidRPr="00412C78">
          <w:rPr>
            <w:rFonts w:ascii="Calibri" w:eastAsia="Times New Roman" w:hAnsi="Calibri"/>
            <w:noProof/>
            <w:lang w:eastAsia="en-GB"/>
          </w:rPr>
          <w:tab/>
        </w:r>
        <w:r w:rsidRPr="00190BEA">
          <w:rPr>
            <w:rStyle w:val="Hyperlink"/>
            <w:noProof/>
          </w:rPr>
          <w:t>MINUTES OF THE BOARD OF EXAMINERS</w:t>
        </w:r>
        <w:r>
          <w:rPr>
            <w:noProof/>
            <w:webHidden/>
          </w:rPr>
          <w:tab/>
        </w:r>
        <w:r>
          <w:rPr>
            <w:noProof/>
            <w:webHidden/>
          </w:rPr>
          <w:fldChar w:fldCharType="begin"/>
        </w:r>
        <w:r>
          <w:rPr>
            <w:noProof/>
            <w:webHidden/>
          </w:rPr>
          <w:instrText xml:space="preserve"> PAGEREF _Toc15039887 \h </w:instrText>
        </w:r>
        <w:r>
          <w:rPr>
            <w:noProof/>
            <w:webHidden/>
          </w:rPr>
        </w:r>
        <w:r>
          <w:rPr>
            <w:noProof/>
            <w:webHidden/>
          </w:rPr>
          <w:fldChar w:fldCharType="separate"/>
        </w:r>
        <w:r w:rsidRPr="13152762">
          <w:rPr>
            <w:noProof/>
            <w:webHidden/>
          </w:rPr>
          <w:t>8</w:t>
        </w:r>
        <w:r>
          <w:rPr>
            <w:noProof/>
            <w:webHidden/>
          </w:rPr>
          <w:fldChar w:fldCharType="end"/>
        </w:r>
      </w:hyperlink>
    </w:p>
    <w:p w14:paraId="29C31438" w14:textId="77777777" w:rsidR="00655B19" w:rsidRPr="00412C78" w:rsidRDefault="00655B19" w:rsidP="13152762">
      <w:pPr>
        <w:pStyle w:val="TOC1"/>
        <w:tabs>
          <w:tab w:val="left" w:pos="440"/>
          <w:tab w:val="right" w:leader="dot" w:pos="9962"/>
        </w:tabs>
        <w:rPr>
          <w:rFonts w:ascii="Century Gothic" w:eastAsia="Century Gothic" w:hAnsi="Century Gothic" w:cs="Century Gothic"/>
          <w:noProof/>
          <w:color w:val="1F3864" w:themeColor="accent5" w:themeShade="80"/>
          <w:lang w:eastAsia="en-GB"/>
        </w:rPr>
      </w:pPr>
      <w:hyperlink w:anchor="_Toc15039888" w:history="1">
        <w:r w:rsidRPr="00190BEA">
          <w:rPr>
            <w:rStyle w:val="Hyperlink"/>
            <w:noProof/>
          </w:rPr>
          <w:t>9</w:t>
        </w:r>
        <w:r w:rsidRPr="00412C78">
          <w:rPr>
            <w:rFonts w:ascii="Calibri" w:eastAsia="Times New Roman" w:hAnsi="Calibri"/>
            <w:noProof/>
            <w:lang w:eastAsia="en-GB"/>
          </w:rPr>
          <w:tab/>
        </w:r>
        <w:r w:rsidRPr="00190BEA">
          <w:rPr>
            <w:rStyle w:val="Hyperlink"/>
            <w:noProof/>
          </w:rPr>
          <w:t>RESPONSIBILITY AND OVERSIGHT OF THE POLICY</w:t>
        </w:r>
        <w:r>
          <w:rPr>
            <w:noProof/>
            <w:webHidden/>
          </w:rPr>
          <w:tab/>
        </w:r>
        <w:r>
          <w:rPr>
            <w:noProof/>
            <w:webHidden/>
          </w:rPr>
          <w:fldChar w:fldCharType="begin"/>
        </w:r>
        <w:r>
          <w:rPr>
            <w:noProof/>
            <w:webHidden/>
          </w:rPr>
          <w:instrText xml:space="preserve"> PAGEREF _Toc15039888 \h </w:instrText>
        </w:r>
        <w:r>
          <w:rPr>
            <w:noProof/>
            <w:webHidden/>
          </w:rPr>
        </w:r>
        <w:r>
          <w:rPr>
            <w:noProof/>
            <w:webHidden/>
          </w:rPr>
          <w:fldChar w:fldCharType="separate"/>
        </w:r>
        <w:r w:rsidRPr="13152762">
          <w:rPr>
            <w:noProof/>
            <w:webHidden/>
          </w:rPr>
          <w:t>8</w:t>
        </w:r>
        <w:r>
          <w:rPr>
            <w:noProof/>
            <w:webHidden/>
          </w:rPr>
          <w:fldChar w:fldCharType="end"/>
        </w:r>
      </w:hyperlink>
    </w:p>
    <w:p w14:paraId="3BEB84A8" w14:textId="77777777" w:rsidR="00655B19" w:rsidRPr="00412C78" w:rsidRDefault="00655B19" w:rsidP="13152762">
      <w:pPr>
        <w:pStyle w:val="TOC1"/>
        <w:tabs>
          <w:tab w:val="left" w:pos="660"/>
          <w:tab w:val="right" w:leader="dot" w:pos="9962"/>
        </w:tabs>
        <w:rPr>
          <w:rFonts w:ascii="Century Gothic" w:eastAsia="Century Gothic" w:hAnsi="Century Gothic" w:cs="Century Gothic"/>
          <w:noProof/>
          <w:color w:val="1F3864" w:themeColor="accent5" w:themeShade="80"/>
          <w:lang w:eastAsia="en-GB"/>
        </w:rPr>
      </w:pPr>
      <w:hyperlink w:anchor="_Toc15039889" w:history="1">
        <w:r w:rsidRPr="00190BEA">
          <w:rPr>
            <w:rStyle w:val="Hyperlink"/>
            <w:noProof/>
          </w:rPr>
          <w:t>10</w:t>
        </w:r>
        <w:r w:rsidRPr="00412C78">
          <w:rPr>
            <w:rFonts w:ascii="Calibri" w:eastAsia="Times New Roman" w:hAnsi="Calibri"/>
            <w:noProof/>
            <w:lang w:eastAsia="en-GB"/>
          </w:rPr>
          <w:tab/>
        </w:r>
        <w:r w:rsidRPr="00190BEA">
          <w:rPr>
            <w:rStyle w:val="Hyperlink"/>
            <w:noProof/>
          </w:rPr>
          <w:t>IMPLEMENTATION ARRANGEMENTS</w:t>
        </w:r>
        <w:r>
          <w:rPr>
            <w:noProof/>
            <w:webHidden/>
          </w:rPr>
          <w:tab/>
        </w:r>
        <w:r>
          <w:rPr>
            <w:noProof/>
            <w:webHidden/>
          </w:rPr>
          <w:fldChar w:fldCharType="begin"/>
        </w:r>
        <w:r>
          <w:rPr>
            <w:noProof/>
            <w:webHidden/>
          </w:rPr>
          <w:instrText xml:space="preserve"> PAGEREF _Toc15039889 \h </w:instrText>
        </w:r>
        <w:r>
          <w:rPr>
            <w:noProof/>
            <w:webHidden/>
          </w:rPr>
        </w:r>
        <w:r>
          <w:rPr>
            <w:noProof/>
            <w:webHidden/>
          </w:rPr>
          <w:fldChar w:fldCharType="separate"/>
        </w:r>
        <w:r w:rsidRPr="13152762">
          <w:rPr>
            <w:noProof/>
            <w:webHidden/>
          </w:rPr>
          <w:t>8</w:t>
        </w:r>
        <w:r>
          <w:rPr>
            <w:noProof/>
            <w:webHidden/>
          </w:rPr>
          <w:fldChar w:fldCharType="end"/>
        </w:r>
      </w:hyperlink>
    </w:p>
    <w:p w14:paraId="554CF27A" w14:textId="77777777" w:rsidR="00655B19" w:rsidRPr="00412C78" w:rsidRDefault="00655B19" w:rsidP="13152762">
      <w:pPr>
        <w:pStyle w:val="TOC1"/>
        <w:tabs>
          <w:tab w:val="left" w:pos="660"/>
          <w:tab w:val="right" w:leader="dot" w:pos="9962"/>
        </w:tabs>
        <w:rPr>
          <w:rFonts w:ascii="Century Gothic" w:eastAsia="Century Gothic" w:hAnsi="Century Gothic" w:cs="Century Gothic"/>
          <w:noProof/>
          <w:color w:val="1F3864" w:themeColor="accent5" w:themeShade="80"/>
          <w:lang w:eastAsia="en-GB"/>
        </w:rPr>
      </w:pPr>
      <w:hyperlink w:anchor="_Toc15039890" w:history="1">
        <w:r w:rsidRPr="00190BEA">
          <w:rPr>
            <w:rStyle w:val="Hyperlink"/>
            <w:noProof/>
          </w:rPr>
          <w:t>11</w:t>
        </w:r>
        <w:r w:rsidRPr="00412C78">
          <w:rPr>
            <w:rFonts w:ascii="Calibri" w:eastAsia="Times New Roman" w:hAnsi="Calibri"/>
            <w:noProof/>
            <w:lang w:eastAsia="en-GB"/>
          </w:rPr>
          <w:tab/>
        </w:r>
        <w:r w:rsidRPr="00190BEA">
          <w:rPr>
            <w:rStyle w:val="Hyperlink"/>
            <w:noProof/>
          </w:rPr>
          <w:t>MONITORING AND REVIEW</w:t>
        </w:r>
        <w:r>
          <w:rPr>
            <w:noProof/>
            <w:webHidden/>
          </w:rPr>
          <w:tab/>
        </w:r>
        <w:r>
          <w:rPr>
            <w:noProof/>
            <w:webHidden/>
          </w:rPr>
          <w:fldChar w:fldCharType="begin"/>
        </w:r>
        <w:r>
          <w:rPr>
            <w:noProof/>
            <w:webHidden/>
          </w:rPr>
          <w:instrText xml:space="preserve"> PAGEREF _Toc15039890 \h </w:instrText>
        </w:r>
        <w:r>
          <w:rPr>
            <w:noProof/>
            <w:webHidden/>
          </w:rPr>
        </w:r>
        <w:r>
          <w:rPr>
            <w:noProof/>
            <w:webHidden/>
          </w:rPr>
          <w:fldChar w:fldCharType="separate"/>
        </w:r>
        <w:r w:rsidRPr="13152762">
          <w:rPr>
            <w:noProof/>
            <w:webHidden/>
          </w:rPr>
          <w:t>9</w:t>
        </w:r>
        <w:r>
          <w:rPr>
            <w:noProof/>
            <w:webHidden/>
          </w:rPr>
          <w:fldChar w:fldCharType="end"/>
        </w:r>
      </w:hyperlink>
    </w:p>
    <w:p w14:paraId="03FF1D2C" w14:textId="77777777" w:rsidR="00655B19" w:rsidRPr="00412C78" w:rsidRDefault="00655B19" w:rsidP="13152762">
      <w:pPr>
        <w:pStyle w:val="TOC1"/>
        <w:tabs>
          <w:tab w:val="left" w:pos="660"/>
          <w:tab w:val="right" w:leader="dot" w:pos="9962"/>
        </w:tabs>
        <w:rPr>
          <w:rFonts w:ascii="Century Gothic" w:eastAsia="Century Gothic" w:hAnsi="Century Gothic" w:cs="Century Gothic"/>
          <w:noProof/>
          <w:color w:val="1F3864" w:themeColor="accent5" w:themeShade="80"/>
          <w:lang w:eastAsia="en-GB"/>
        </w:rPr>
      </w:pPr>
      <w:hyperlink w:anchor="_Toc15039891" w:history="1">
        <w:r w:rsidRPr="00190BEA">
          <w:rPr>
            <w:rStyle w:val="Hyperlink"/>
            <w:noProof/>
          </w:rPr>
          <w:t>12</w:t>
        </w:r>
        <w:r w:rsidRPr="00412C78">
          <w:rPr>
            <w:rFonts w:ascii="Calibri" w:eastAsia="Times New Roman" w:hAnsi="Calibri"/>
            <w:noProof/>
            <w:lang w:eastAsia="en-GB"/>
          </w:rPr>
          <w:tab/>
        </w:r>
        <w:r w:rsidRPr="00190BEA">
          <w:rPr>
            <w:rStyle w:val="Hyperlink"/>
            <w:noProof/>
          </w:rPr>
          <w:t>GUIDELINES</w:t>
        </w:r>
        <w:r>
          <w:rPr>
            <w:noProof/>
            <w:webHidden/>
          </w:rPr>
          <w:tab/>
        </w:r>
        <w:r>
          <w:rPr>
            <w:noProof/>
            <w:webHidden/>
          </w:rPr>
          <w:fldChar w:fldCharType="begin"/>
        </w:r>
        <w:r>
          <w:rPr>
            <w:noProof/>
            <w:webHidden/>
          </w:rPr>
          <w:instrText xml:space="preserve"> PAGEREF _Toc15039891 \h </w:instrText>
        </w:r>
        <w:r>
          <w:rPr>
            <w:noProof/>
            <w:webHidden/>
          </w:rPr>
        </w:r>
        <w:r>
          <w:rPr>
            <w:noProof/>
            <w:webHidden/>
          </w:rPr>
          <w:fldChar w:fldCharType="separate"/>
        </w:r>
        <w:r w:rsidRPr="13152762">
          <w:rPr>
            <w:noProof/>
            <w:webHidden/>
          </w:rPr>
          <w:t>9</w:t>
        </w:r>
        <w:r>
          <w:rPr>
            <w:noProof/>
            <w:webHidden/>
          </w:rPr>
          <w:fldChar w:fldCharType="end"/>
        </w:r>
      </w:hyperlink>
    </w:p>
    <w:p w14:paraId="6D0ED535" w14:textId="77777777" w:rsidR="00655B19" w:rsidRPr="00412C78" w:rsidRDefault="00655B19" w:rsidP="13152762">
      <w:pPr>
        <w:pStyle w:val="TOC1"/>
        <w:tabs>
          <w:tab w:val="left" w:pos="660"/>
          <w:tab w:val="right" w:leader="dot" w:pos="9962"/>
        </w:tabs>
        <w:rPr>
          <w:rFonts w:ascii="Century Gothic" w:eastAsia="Century Gothic" w:hAnsi="Century Gothic" w:cs="Century Gothic"/>
          <w:noProof/>
          <w:color w:val="1F3864" w:themeColor="accent5" w:themeShade="80"/>
          <w:lang w:eastAsia="en-GB"/>
        </w:rPr>
      </w:pPr>
      <w:hyperlink w:anchor="_Toc15039892" w:history="1">
        <w:r w:rsidRPr="00190BEA">
          <w:rPr>
            <w:rStyle w:val="Hyperlink"/>
            <w:noProof/>
          </w:rPr>
          <w:t>13</w:t>
        </w:r>
        <w:r w:rsidRPr="00412C78">
          <w:rPr>
            <w:rFonts w:ascii="Calibri" w:eastAsia="Times New Roman" w:hAnsi="Calibri"/>
            <w:noProof/>
            <w:lang w:eastAsia="en-GB"/>
          </w:rPr>
          <w:tab/>
        </w:r>
        <w:r w:rsidRPr="00190BEA">
          <w:rPr>
            <w:rStyle w:val="Hyperlink"/>
            <w:noProof/>
          </w:rPr>
          <w:t>TEMPLATES/FORMS</w:t>
        </w:r>
        <w:r>
          <w:rPr>
            <w:noProof/>
            <w:webHidden/>
          </w:rPr>
          <w:tab/>
        </w:r>
        <w:r>
          <w:rPr>
            <w:noProof/>
            <w:webHidden/>
          </w:rPr>
          <w:fldChar w:fldCharType="begin"/>
        </w:r>
        <w:r>
          <w:rPr>
            <w:noProof/>
            <w:webHidden/>
          </w:rPr>
          <w:instrText xml:space="preserve"> PAGEREF _Toc15039892 \h </w:instrText>
        </w:r>
        <w:r>
          <w:rPr>
            <w:noProof/>
            <w:webHidden/>
          </w:rPr>
        </w:r>
        <w:r>
          <w:rPr>
            <w:noProof/>
            <w:webHidden/>
          </w:rPr>
          <w:fldChar w:fldCharType="separate"/>
        </w:r>
        <w:r w:rsidRPr="13152762">
          <w:rPr>
            <w:noProof/>
            <w:webHidden/>
          </w:rPr>
          <w:t>9</w:t>
        </w:r>
        <w:r>
          <w:rPr>
            <w:noProof/>
            <w:webHidden/>
          </w:rPr>
          <w:fldChar w:fldCharType="end"/>
        </w:r>
      </w:hyperlink>
    </w:p>
    <w:p w14:paraId="6D16433E" w14:textId="77777777" w:rsidR="00655B19" w:rsidRPr="00412C78" w:rsidRDefault="00655B19" w:rsidP="13152762">
      <w:pPr>
        <w:pStyle w:val="TOC1"/>
        <w:tabs>
          <w:tab w:val="left" w:pos="660"/>
          <w:tab w:val="right" w:leader="dot" w:pos="9962"/>
        </w:tabs>
        <w:rPr>
          <w:rFonts w:ascii="Century Gothic" w:eastAsia="Century Gothic" w:hAnsi="Century Gothic" w:cs="Century Gothic"/>
          <w:noProof/>
          <w:color w:val="1F3864" w:themeColor="accent5" w:themeShade="80"/>
          <w:lang w:eastAsia="en-GB"/>
        </w:rPr>
      </w:pPr>
      <w:hyperlink w:anchor="_Toc15039893" w:history="1">
        <w:r w:rsidRPr="00190BEA">
          <w:rPr>
            <w:rStyle w:val="Hyperlink"/>
            <w:noProof/>
          </w:rPr>
          <w:t>14</w:t>
        </w:r>
        <w:r w:rsidRPr="00412C78">
          <w:rPr>
            <w:rFonts w:ascii="Calibri" w:eastAsia="Times New Roman" w:hAnsi="Calibri"/>
            <w:noProof/>
            <w:lang w:eastAsia="en-GB"/>
          </w:rPr>
          <w:tab/>
        </w:r>
        <w:r w:rsidRPr="00190BEA">
          <w:rPr>
            <w:rStyle w:val="Hyperlink"/>
            <w:noProof/>
          </w:rPr>
          <w:t>RELATED DOCUMENTS</w:t>
        </w:r>
        <w:r>
          <w:rPr>
            <w:noProof/>
            <w:webHidden/>
          </w:rPr>
          <w:tab/>
        </w:r>
        <w:r>
          <w:rPr>
            <w:noProof/>
            <w:webHidden/>
          </w:rPr>
          <w:fldChar w:fldCharType="begin"/>
        </w:r>
        <w:r>
          <w:rPr>
            <w:noProof/>
            <w:webHidden/>
          </w:rPr>
          <w:instrText xml:space="preserve"> PAGEREF _Toc15039893 \h </w:instrText>
        </w:r>
        <w:r>
          <w:rPr>
            <w:noProof/>
            <w:webHidden/>
          </w:rPr>
        </w:r>
        <w:r>
          <w:rPr>
            <w:noProof/>
            <w:webHidden/>
          </w:rPr>
          <w:fldChar w:fldCharType="separate"/>
        </w:r>
        <w:r w:rsidRPr="13152762">
          <w:rPr>
            <w:noProof/>
            <w:webHidden/>
          </w:rPr>
          <w:t>9</w:t>
        </w:r>
        <w:r>
          <w:rPr>
            <w:noProof/>
            <w:webHidden/>
          </w:rPr>
          <w:fldChar w:fldCharType="end"/>
        </w:r>
      </w:hyperlink>
    </w:p>
    <w:p w14:paraId="0A1E9E6F" w14:textId="77777777" w:rsidR="00655B19" w:rsidRDefault="00655B19" w:rsidP="13152762">
      <w:pPr>
        <w:spacing w:line="360" w:lineRule="auto"/>
        <w:rPr>
          <w:rFonts w:ascii="Century Gothic" w:eastAsia="Century Gothic" w:hAnsi="Century Gothic" w:cs="Century Gothic"/>
          <w:color w:val="1F3864" w:themeColor="accent5" w:themeShade="80"/>
        </w:rPr>
      </w:pPr>
      <w:r w:rsidRPr="13152762">
        <w:rPr>
          <w:b/>
          <w:bCs/>
          <w:noProof/>
        </w:rPr>
        <w:fldChar w:fldCharType="end"/>
      </w:r>
    </w:p>
    <w:p w14:paraId="53B0B402" w14:textId="77777777" w:rsidR="00655B19" w:rsidRDefault="00655B19" w:rsidP="13152762">
      <w:pPr>
        <w:pStyle w:val="Default"/>
        <w:spacing w:line="360" w:lineRule="auto"/>
        <w:rPr>
          <w:rFonts w:ascii="Century Gothic" w:eastAsia="Century Gothic" w:hAnsi="Century Gothic" w:cs="Century Gothic"/>
          <w:color w:val="1F3864" w:themeColor="accent5" w:themeShade="80"/>
        </w:rPr>
      </w:pPr>
    </w:p>
    <w:p w14:paraId="3CF68698"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58965533"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1A4F7985"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75F59DAF"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6AAF2F85"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5DBEDF5A"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7E8B57F5"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42BA5128"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00C84ED1"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1F844EE4" w14:textId="77777777"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17098F92" w14:textId="7E4CC6A9" w:rsidR="00655B19" w:rsidRDefault="00655B19" w:rsidP="13152762">
      <w:pPr>
        <w:spacing w:line="360" w:lineRule="auto"/>
        <w:rPr>
          <w:rFonts w:ascii="Century Gothic" w:eastAsia="Century Gothic" w:hAnsi="Century Gothic" w:cs="Century Gothic"/>
          <w:b/>
          <w:bCs/>
          <w:color w:val="1F3864" w:themeColor="accent5" w:themeShade="80"/>
          <w:sz w:val="28"/>
          <w:szCs w:val="28"/>
        </w:rPr>
      </w:pPr>
    </w:p>
    <w:p w14:paraId="64D582A4" w14:textId="77777777" w:rsidR="00655B19" w:rsidRDefault="00655B19" w:rsidP="13152762">
      <w:pPr>
        <w:spacing w:line="360" w:lineRule="auto"/>
        <w:rPr>
          <w:rFonts w:ascii="Century Gothic" w:eastAsia="Century Gothic" w:hAnsi="Century Gothic" w:cs="Century Gothic"/>
          <w:b/>
          <w:bCs/>
          <w:color w:val="1F3864" w:themeColor="accent5" w:themeShade="80"/>
        </w:rPr>
      </w:pPr>
    </w:p>
    <w:p w14:paraId="7A1CF64E" w14:textId="023A817F" w:rsidR="74BFF84B" w:rsidRDefault="74BFF84B" w:rsidP="74BFF84B">
      <w:pPr>
        <w:spacing w:line="360" w:lineRule="auto"/>
        <w:rPr>
          <w:rFonts w:ascii="Century Gothic" w:eastAsia="Century Gothic" w:hAnsi="Century Gothic" w:cs="Century Gothic"/>
          <w:b/>
          <w:bCs/>
          <w:color w:val="1F3864" w:themeColor="accent5" w:themeShade="80"/>
        </w:rPr>
      </w:pPr>
    </w:p>
    <w:p w14:paraId="1C136583" w14:textId="56B5DCE7" w:rsidR="74BFF84B" w:rsidRDefault="74BFF84B" w:rsidP="74BFF84B">
      <w:pPr>
        <w:spacing w:line="360" w:lineRule="auto"/>
        <w:rPr>
          <w:rFonts w:ascii="Century Gothic" w:eastAsia="Century Gothic" w:hAnsi="Century Gothic" w:cs="Century Gothic"/>
          <w:b/>
          <w:bCs/>
          <w:color w:val="1F3864" w:themeColor="accent5" w:themeShade="80"/>
        </w:rPr>
      </w:pPr>
    </w:p>
    <w:p w14:paraId="6E01CD07" w14:textId="164FF8DE" w:rsidR="00655B19" w:rsidRDefault="00655B19" w:rsidP="13152762">
      <w:pPr>
        <w:pStyle w:val="Heading1"/>
        <w:numPr>
          <w:ilvl w:val="0"/>
          <w:numId w:val="0"/>
        </w:numPr>
        <w:spacing w:line="360" w:lineRule="auto"/>
        <w:rPr>
          <w:rFonts w:ascii="Century Gothic" w:eastAsia="Century Gothic" w:hAnsi="Century Gothic" w:cs="Century Gothic"/>
          <w:color w:val="1F3864" w:themeColor="accent5" w:themeShade="80"/>
          <w:sz w:val="22"/>
          <w:szCs w:val="22"/>
        </w:rPr>
      </w:pPr>
      <w:bookmarkStart w:id="2" w:name="_Toc15039880"/>
      <w:r w:rsidRPr="13152762">
        <w:rPr>
          <w:rFonts w:ascii="Century Gothic" w:eastAsia="Century Gothic" w:hAnsi="Century Gothic" w:cs="Century Gothic"/>
          <w:color w:val="1F3864" w:themeColor="accent5" w:themeShade="80"/>
        </w:rPr>
        <w:lastRenderedPageBreak/>
        <w:t>1</w:t>
      </w:r>
      <w:r w:rsidR="4CE27C68"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P</w:t>
      </w:r>
      <w:r w:rsidR="71B7D1EB" w:rsidRPr="13152762">
        <w:rPr>
          <w:rFonts w:ascii="Century Gothic" w:eastAsia="Century Gothic" w:hAnsi="Century Gothic" w:cs="Century Gothic"/>
          <w:color w:val="1F3864" w:themeColor="accent5" w:themeShade="80"/>
        </w:rPr>
        <w:t>olicy</w:t>
      </w:r>
      <w:r w:rsidRPr="13152762">
        <w:rPr>
          <w:rFonts w:ascii="Century Gothic" w:eastAsia="Century Gothic" w:hAnsi="Century Gothic" w:cs="Century Gothic"/>
          <w:color w:val="1F3864" w:themeColor="accent5" w:themeShade="80"/>
        </w:rPr>
        <w:t xml:space="preserve"> S</w:t>
      </w:r>
      <w:r w:rsidR="4AF8FF70" w:rsidRPr="13152762">
        <w:rPr>
          <w:rFonts w:ascii="Century Gothic" w:eastAsia="Century Gothic" w:hAnsi="Century Gothic" w:cs="Century Gothic"/>
          <w:color w:val="1F3864" w:themeColor="accent5" w:themeShade="80"/>
        </w:rPr>
        <w:t>tatement</w:t>
      </w:r>
      <w:bookmarkEnd w:id="2"/>
    </w:p>
    <w:p w14:paraId="5623849F"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p>
    <w:p w14:paraId="2BA3A400" w14:textId="0C6CD4AA" w:rsidR="00655B19" w:rsidRDefault="00655B19" w:rsidP="13152762">
      <w:pPr>
        <w:spacing w:line="360" w:lineRule="auto"/>
        <w:ind w:left="737" w:hanging="737"/>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1.1</w:t>
      </w:r>
      <w:r>
        <w:tab/>
      </w:r>
      <w:r w:rsidRPr="13152762">
        <w:rPr>
          <w:rFonts w:ascii="Century Gothic" w:eastAsia="Century Gothic" w:hAnsi="Century Gothic" w:cs="Century Gothic"/>
          <w:color w:val="1F3864" w:themeColor="accent5" w:themeShade="80"/>
        </w:rPr>
        <w:t xml:space="preserve">This document sets out </w:t>
      </w:r>
      <w:r w:rsidR="77119C65" w:rsidRPr="13152762">
        <w:rPr>
          <w:rFonts w:ascii="Century Gothic" w:eastAsia="Century Gothic" w:hAnsi="Century Gothic" w:cs="Century Gothic"/>
          <w:color w:val="1F3864" w:themeColor="accent5" w:themeShade="80"/>
        </w:rPr>
        <w:t>the Derby College Group (</w:t>
      </w:r>
      <w:r w:rsidR="72975DB6" w:rsidRPr="13152762">
        <w:rPr>
          <w:rFonts w:ascii="Century Gothic" w:eastAsia="Century Gothic" w:hAnsi="Century Gothic" w:cs="Century Gothic"/>
          <w:color w:val="1F3864" w:themeColor="accent5" w:themeShade="80"/>
        </w:rPr>
        <w:t>DCG</w:t>
      </w:r>
      <w:r w:rsidR="12367AFA" w:rsidRPr="13152762">
        <w:rPr>
          <w:rFonts w:ascii="Century Gothic" w:eastAsia="Century Gothic" w:hAnsi="Century Gothic" w:cs="Century Gothic"/>
          <w:color w:val="1F3864" w:themeColor="accent5" w:themeShade="80"/>
        </w:rPr>
        <w:t>)</w:t>
      </w:r>
      <w:r w:rsidRPr="13152762">
        <w:rPr>
          <w:rFonts w:ascii="Century Gothic" w:eastAsia="Century Gothic" w:hAnsi="Century Gothic" w:cs="Century Gothic"/>
          <w:color w:val="1F3864" w:themeColor="accent5" w:themeShade="80"/>
        </w:rPr>
        <w:t xml:space="preserve"> policy on the membership, responsibilities and operation of Boards of Examiners. It includes information about the role of the Chair, the standard agenda to be followed and issues to be considered by all Boards of Examiners.</w:t>
      </w:r>
    </w:p>
    <w:p w14:paraId="5A17BA18" w14:textId="00CA4BD3" w:rsidR="00655B19" w:rsidRDefault="00655B19" w:rsidP="13152762">
      <w:pPr>
        <w:pStyle w:val="Heading1"/>
        <w:numPr>
          <w:ilvl w:val="0"/>
          <w:numId w:val="0"/>
        </w:numPr>
        <w:spacing w:line="360" w:lineRule="auto"/>
        <w:rPr>
          <w:rFonts w:ascii="Century Gothic" w:eastAsia="Century Gothic" w:hAnsi="Century Gothic" w:cs="Century Gothic"/>
          <w:color w:val="1F3864" w:themeColor="accent5" w:themeShade="80"/>
        </w:rPr>
      </w:pPr>
      <w:bookmarkStart w:id="3" w:name="_Toc15039881"/>
      <w:r w:rsidRPr="13152762">
        <w:rPr>
          <w:rFonts w:ascii="Century Gothic" w:eastAsia="Century Gothic" w:hAnsi="Century Gothic" w:cs="Century Gothic"/>
          <w:color w:val="1F3864" w:themeColor="accent5" w:themeShade="80"/>
        </w:rPr>
        <w:t>2</w:t>
      </w:r>
      <w:r w:rsidR="29ECE488"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S</w:t>
      </w:r>
      <w:r w:rsidR="63B3A191" w:rsidRPr="13152762">
        <w:rPr>
          <w:rFonts w:ascii="Century Gothic" w:eastAsia="Century Gothic" w:hAnsi="Century Gothic" w:cs="Century Gothic"/>
          <w:color w:val="1F3864" w:themeColor="accent5" w:themeShade="80"/>
        </w:rPr>
        <w:t>cope and</w:t>
      </w:r>
      <w:r w:rsidRPr="13152762">
        <w:rPr>
          <w:rFonts w:ascii="Century Gothic" w:eastAsia="Century Gothic" w:hAnsi="Century Gothic" w:cs="Century Gothic"/>
          <w:color w:val="1F3864" w:themeColor="accent5" w:themeShade="80"/>
        </w:rPr>
        <w:t xml:space="preserve"> L</w:t>
      </w:r>
      <w:r w:rsidR="47499228" w:rsidRPr="13152762">
        <w:rPr>
          <w:rFonts w:ascii="Century Gothic" w:eastAsia="Century Gothic" w:hAnsi="Century Gothic" w:cs="Century Gothic"/>
          <w:color w:val="1F3864" w:themeColor="accent5" w:themeShade="80"/>
        </w:rPr>
        <w:t>imitations</w:t>
      </w:r>
      <w:bookmarkEnd w:id="3"/>
    </w:p>
    <w:p w14:paraId="6BFA0594" w14:textId="4F91ED5D"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2.</w:t>
      </w:r>
      <w:r w:rsidR="008D2540" w:rsidRPr="13152762">
        <w:rPr>
          <w:rFonts w:ascii="Century Gothic" w:eastAsia="Century Gothic" w:hAnsi="Century Gothic" w:cs="Century Gothic"/>
          <w:color w:val="1F3864" w:themeColor="accent5" w:themeShade="80"/>
        </w:rPr>
        <w:t>1</w:t>
      </w:r>
      <w:r>
        <w:tab/>
      </w:r>
      <w:r w:rsidRPr="13152762">
        <w:rPr>
          <w:rFonts w:ascii="Century Gothic" w:eastAsia="Century Gothic" w:hAnsi="Century Gothic" w:cs="Century Gothic"/>
          <w:color w:val="1F3864" w:themeColor="accent5" w:themeShade="80"/>
        </w:rPr>
        <w:t>This policy is applicable to all Higher Education programmes that are not</w:t>
      </w:r>
      <w:r w:rsidRPr="13152762">
        <w:rPr>
          <w:rFonts w:ascii="Century Gothic" w:eastAsia="Century Gothic" w:hAnsi="Century Gothic" w:cs="Century Gothic"/>
          <w:b/>
          <w:bCs/>
          <w:color w:val="1F3864" w:themeColor="accent5" w:themeShade="80"/>
        </w:rPr>
        <w:t xml:space="preserve"> </w:t>
      </w:r>
      <w:r w:rsidRPr="13152762">
        <w:rPr>
          <w:rFonts w:ascii="Century Gothic" w:eastAsia="Century Gothic" w:hAnsi="Century Gothic" w:cs="Century Gothic"/>
          <w:color w:val="1F3864" w:themeColor="accent5" w:themeShade="80"/>
        </w:rPr>
        <w:t>subject to a Board of Examiners policy set by an awarding organisation/institution. This document sets out the remit of Board of Examiners to assist academic departments in managing meetings at which decisions are taken concerning student assessment outcomes. This applies to:</w:t>
      </w:r>
    </w:p>
    <w:p w14:paraId="71B4F539"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p>
    <w:p w14:paraId="463092A7" w14:textId="77777777" w:rsidR="00655B19" w:rsidRDefault="00655B19" w:rsidP="13152762">
      <w:pPr>
        <w:pStyle w:val="Default"/>
        <w:numPr>
          <w:ilvl w:val="0"/>
          <w:numId w:val="12"/>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Higher National programmes</w:t>
      </w:r>
    </w:p>
    <w:p w14:paraId="5076EFC0" w14:textId="77777777" w:rsidR="00655B19" w:rsidRDefault="00655B19" w:rsidP="13152762">
      <w:pPr>
        <w:pStyle w:val="Default"/>
        <w:numPr>
          <w:ilvl w:val="0"/>
          <w:numId w:val="12"/>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Honours degrees</w:t>
      </w:r>
    </w:p>
    <w:p w14:paraId="7DD885D8" w14:textId="77777777" w:rsidR="00655B19" w:rsidRDefault="00655B19" w:rsidP="13152762">
      <w:pPr>
        <w:pStyle w:val="Default"/>
        <w:numPr>
          <w:ilvl w:val="0"/>
          <w:numId w:val="12"/>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Degrees (non honours)</w:t>
      </w:r>
    </w:p>
    <w:p w14:paraId="76939B4A" w14:textId="77777777" w:rsidR="00655B19" w:rsidRDefault="00655B19" w:rsidP="13152762">
      <w:pPr>
        <w:pStyle w:val="Default"/>
        <w:numPr>
          <w:ilvl w:val="0"/>
          <w:numId w:val="12"/>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Foundation degrees</w:t>
      </w:r>
    </w:p>
    <w:p w14:paraId="17B94E69" w14:textId="77777777" w:rsidR="00655B19" w:rsidRDefault="00655B19" w:rsidP="13152762">
      <w:pPr>
        <w:pStyle w:val="Default"/>
        <w:numPr>
          <w:ilvl w:val="0"/>
          <w:numId w:val="12"/>
        </w:numPr>
        <w:spacing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 xml:space="preserve">Short course at HE Levels 4 to 7 </w:t>
      </w:r>
    </w:p>
    <w:p w14:paraId="3B01D49B"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p>
    <w:p w14:paraId="50461C91" w14:textId="5AEB4772"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2.</w:t>
      </w:r>
      <w:r w:rsidR="008D2540" w:rsidRPr="13152762">
        <w:rPr>
          <w:rFonts w:ascii="Century Gothic" w:eastAsia="Century Gothic" w:hAnsi="Century Gothic" w:cs="Century Gothic"/>
          <w:color w:val="1F3864" w:themeColor="accent5" w:themeShade="80"/>
        </w:rPr>
        <w:t>2</w:t>
      </w:r>
      <w:r>
        <w:tab/>
      </w:r>
      <w:r w:rsidR="72975DB6" w:rsidRPr="13152762">
        <w:rPr>
          <w:rFonts w:ascii="Century Gothic" w:eastAsia="Century Gothic" w:hAnsi="Century Gothic" w:cs="Century Gothic"/>
          <w:color w:val="1F3864" w:themeColor="accent5" w:themeShade="80"/>
        </w:rPr>
        <w:t>DCG</w:t>
      </w:r>
      <w:r w:rsidRPr="13152762">
        <w:rPr>
          <w:rFonts w:ascii="Century Gothic" w:eastAsia="Century Gothic" w:hAnsi="Century Gothic" w:cs="Century Gothic"/>
          <w:color w:val="1F3864" w:themeColor="accent5" w:themeShade="80"/>
        </w:rPr>
        <w:t xml:space="preserve"> bases its Board of Examiners policy and procedures on the principles of: transparency; consistency; validity; reliability and fairness and has been guided by the</w:t>
      </w:r>
      <w:r w:rsidR="005C5934">
        <w:rPr>
          <w:rFonts w:ascii="Century Gothic" w:eastAsia="Century Gothic" w:hAnsi="Century Gothic" w:cs="Century Gothic"/>
          <w:color w:val="1F3864" w:themeColor="accent5" w:themeShade="80"/>
        </w:rPr>
        <w:t xml:space="preserve"> Office for Students (OfS)</w:t>
      </w:r>
      <w:r w:rsidR="00F96345">
        <w:rPr>
          <w:rFonts w:ascii="Century Gothic" w:eastAsia="Century Gothic" w:hAnsi="Century Gothic" w:cs="Century Gothic"/>
          <w:color w:val="1F3864" w:themeColor="accent5" w:themeShade="80"/>
        </w:rPr>
        <w:t xml:space="preserve"> and the </w:t>
      </w:r>
      <w:r w:rsidRPr="00F96345">
        <w:rPr>
          <w:rFonts w:ascii="Century Gothic" w:eastAsia="Century Gothic" w:hAnsi="Century Gothic" w:cs="Century Gothic"/>
          <w:color w:val="1F3864" w:themeColor="accent5" w:themeShade="80"/>
        </w:rPr>
        <w:t xml:space="preserve">UK Quality Code for Higher Education, </w:t>
      </w:r>
      <w:r w:rsidRPr="00F96345">
        <w:rPr>
          <w:rFonts w:ascii="Century Gothic" w:eastAsia="Century Gothic" w:hAnsi="Century Gothic" w:cs="Century Gothic"/>
          <w:i/>
          <w:iCs/>
          <w:color w:val="1F3864" w:themeColor="accent5" w:themeShade="80"/>
        </w:rPr>
        <w:t xml:space="preserve">Assessment </w:t>
      </w:r>
      <w:r w:rsidRPr="00F96345">
        <w:rPr>
          <w:rFonts w:ascii="Century Gothic" w:eastAsia="Century Gothic" w:hAnsi="Century Gothic" w:cs="Century Gothic"/>
          <w:color w:val="1F3864" w:themeColor="accent5" w:themeShade="80"/>
        </w:rPr>
        <w:t xml:space="preserve">and </w:t>
      </w:r>
      <w:r w:rsidRPr="00F96345">
        <w:rPr>
          <w:rFonts w:ascii="Century Gothic" w:eastAsia="Century Gothic" w:hAnsi="Century Gothic" w:cs="Century Gothic"/>
          <w:i/>
          <w:iCs/>
          <w:color w:val="1F3864" w:themeColor="accent5" w:themeShade="80"/>
        </w:rPr>
        <w:t>External Expertise</w:t>
      </w:r>
      <w:r w:rsidRPr="13152762">
        <w:rPr>
          <w:rFonts w:ascii="Century Gothic" w:eastAsia="Century Gothic" w:hAnsi="Century Gothic" w:cs="Century Gothic"/>
          <w:i/>
          <w:iCs/>
          <w:color w:val="1F3864" w:themeColor="accent5" w:themeShade="80"/>
        </w:rPr>
        <w:t xml:space="preserve"> </w:t>
      </w:r>
      <w:r w:rsidRPr="13152762">
        <w:rPr>
          <w:rFonts w:ascii="Century Gothic" w:eastAsia="Century Gothic" w:hAnsi="Century Gothic" w:cs="Century Gothic"/>
          <w:color w:val="1F3864" w:themeColor="accent5" w:themeShade="80"/>
        </w:rPr>
        <w:t>and meets the following Core Practice:</w:t>
      </w:r>
    </w:p>
    <w:p w14:paraId="2CC2D3D9"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rPr>
      </w:pPr>
    </w:p>
    <w:p w14:paraId="4945F842" w14:textId="77777777" w:rsidR="00655B19" w:rsidRDefault="00655B19" w:rsidP="13152762">
      <w:pPr>
        <w:spacing w:after="57" w:line="360" w:lineRule="auto"/>
        <w:ind w:left="1474" w:right="340"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(a)</w:t>
      </w:r>
      <w:r>
        <w:tab/>
      </w:r>
      <w:r w:rsidRPr="13152762">
        <w:rPr>
          <w:rFonts w:ascii="Century Gothic" w:eastAsia="Century Gothic" w:hAnsi="Century Gothic" w:cs="Century Gothic"/>
          <w:i/>
          <w:iCs/>
          <w:color w:val="1F3864" w:themeColor="accent5" w:themeShade="80"/>
        </w:rPr>
        <w:t>The provider ensures that the threshold standards for its qualifications are consistent with the relevant national qualifications frameworks.</w:t>
      </w:r>
    </w:p>
    <w:p w14:paraId="1C51E04F" w14:textId="77777777" w:rsidR="00655B19" w:rsidRDefault="00655B19" w:rsidP="13152762">
      <w:pPr>
        <w:spacing w:after="57" w:line="360" w:lineRule="auto"/>
        <w:ind w:left="1474" w:right="340"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(b)</w:t>
      </w:r>
      <w:r>
        <w:tab/>
      </w:r>
      <w:r w:rsidRPr="13152762">
        <w:rPr>
          <w:rFonts w:ascii="Century Gothic" w:eastAsia="Century Gothic" w:hAnsi="Century Gothic" w:cs="Century Gothic"/>
          <w:i/>
          <w:iCs/>
          <w:color w:val="1F3864" w:themeColor="accent5" w:themeShade="80"/>
        </w:rPr>
        <w:t xml:space="preserve">The provider ensures that students who are awarded qualifications </w:t>
      </w:r>
      <w:proofErr w:type="gramStart"/>
      <w:r w:rsidRPr="13152762">
        <w:rPr>
          <w:rFonts w:ascii="Century Gothic" w:eastAsia="Century Gothic" w:hAnsi="Century Gothic" w:cs="Century Gothic"/>
          <w:i/>
          <w:iCs/>
          <w:color w:val="1F3864" w:themeColor="accent5" w:themeShade="80"/>
        </w:rPr>
        <w:t>have the opportunity to</w:t>
      </w:r>
      <w:proofErr w:type="gramEnd"/>
      <w:r w:rsidRPr="13152762">
        <w:rPr>
          <w:rFonts w:ascii="Century Gothic" w:eastAsia="Century Gothic" w:hAnsi="Century Gothic" w:cs="Century Gothic"/>
          <w:i/>
          <w:iCs/>
          <w:color w:val="1F3864" w:themeColor="accent5" w:themeShade="80"/>
        </w:rPr>
        <w:t xml:space="preserve"> achieve standards beyond the threshold level that are reasonably comparable with those achieved in other UK providers.</w:t>
      </w:r>
    </w:p>
    <w:p w14:paraId="0C16F27F" w14:textId="77777777" w:rsidR="00655B19" w:rsidRDefault="00655B19" w:rsidP="13152762">
      <w:pPr>
        <w:spacing w:after="57" w:line="360" w:lineRule="auto"/>
        <w:ind w:left="1474" w:right="340"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(c)</w:t>
      </w:r>
      <w:r>
        <w:tab/>
      </w:r>
      <w:r w:rsidRPr="13152762">
        <w:rPr>
          <w:rFonts w:ascii="Century Gothic" w:eastAsia="Century Gothic" w:hAnsi="Century Gothic" w:cs="Century Gothic"/>
          <w:i/>
          <w:iCs/>
          <w:color w:val="1F3864" w:themeColor="accent5" w:themeShade="80"/>
        </w:rPr>
        <w:t>The</w:t>
      </w:r>
      <w:r w:rsidRPr="13152762">
        <w:rPr>
          <w:rFonts w:ascii="Century Gothic" w:eastAsia="Century Gothic" w:hAnsi="Century Gothic" w:cs="Century Gothic"/>
          <w:color w:val="1F3864" w:themeColor="accent5" w:themeShade="80"/>
        </w:rPr>
        <w:t xml:space="preserve"> </w:t>
      </w:r>
      <w:r w:rsidRPr="13152762">
        <w:rPr>
          <w:rFonts w:ascii="Century Gothic" w:eastAsia="Century Gothic" w:hAnsi="Century Gothic" w:cs="Century Gothic"/>
          <w:i/>
          <w:iCs/>
          <w:color w:val="1F3864" w:themeColor="accent5" w:themeShade="80"/>
        </w:rPr>
        <w:t>provider uses external expertise and classification processes that are reliable, fair and transparent.</w:t>
      </w:r>
    </w:p>
    <w:p w14:paraId="5E78CF47" w14:textId="59CB6DE6" w:rsidR="00655B19" w:rsidRPr="008D2540" w:rsidRDefault="00655B19" w:rsidP="13152762">
      <w:pPr>
        <w:pStyle w:val="Heading1"/>
        <w:numPr>
          <w:ilvl w:val="0"/>
          <w:numId w:val="0"/>
        </w:numPr>
        <w:spacing w:line="360" w:lineRule="auto"/>
        <w:rPr>
          <w:rFonts w:ascii="Century Gothic" w:eastAsia="Century Gothic" w:hAnsi="Century Gothic" w:cs="Century Gothic"/>
          <w:color w:val="1F3864" w:themeColor="accent5" w:themeShade="80"/>
        </w:rPr>
      </w:pPr>
      <w:bookmarkStart w:id="4" w:name="_Toc15039882"/>
      <w:r w:rsidRPr="13152762">
        <w:rPr>
          <w:rFonts w:ascii="Century Gothic" w:eastAsia="Century Gothic" w:hAnsi="Century Gothic" w:cs="Century Gothic"/>
          <w:color w:val="1F3864" w:themeColor="accent5" w:themeShade="80"/>
        </w:rPr>
        <w:lastRenderedPageBreak/>
        <w:t>3</w:t>
      </w:r>
      <w:r w:rsidR="5F23598D"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T</w:t>
      </w:r>
      <w:r w:rsidR="7B51B483" w:rsidRPr="13152762">
        <w:rPr>
          <w:rFonts w:ascii="Century Gothic" w:eastAsia="Century Gothic" w:hAnsi="Century Gothic" w:cs="Century Gothic"/>
          <w:color w:val="1F3864" w:themeColor="accent5" w:themeShade="80"/>
        </w:rPr>
        <w:t>erms of</w:t>
      </w:r>
      <w:r w:rsidRPr="13152762">
        <w:rPr>
          <w:rFonts w:ascii="Century Gothic" w:eastAsia="Century Gothic" w:hAnsi="Century Gothic" w:cs="Century Gothic"/>
          <w:color w:val="1F3864" w:themeColor="accent5" w:themeShade="80"/>
        </w:rPr>
        <w:t xml:space="preserve"> R</w:t>
      </w:r>
      <w:r w:rsidR="0D0ECA8A" w:rsidRPr="13152762">
        <w:rPr>
          <w:rFonts w:ascii="Century Gothic" w:eastAsia="Century Gothic" w:hAnsi="Century Gothic" w:cs="Century Gothic"/>
          <w:color w:val="1F3864" w:themeColor="accent5" w:themeShade="80"/>
        </w:rPr>
        <w:t>efer</w:t>
      </w:r>
      <w:bookmarkEnd w:id="4"/>
      <w:r w:rsidR="0D0ECA8A" w:rsidRPr="13152762">
        <w:rPr>
          <w:rFonts w:ascii="Century Gothic" w:eastAsia="Century Gothic" w:hAnsi="Century Gothic" w:cs="Century Gothic"/>
          <w:color w:val="1F3864" w:themeColor="accent5" w:themeShade="80"/>
        </w:rPr>
        <w:t>ence</w:t>
      </w:r>
    </w:p>
    <w:p w14:paraId="41614090"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3.1</w:t>
      </w:r>
      <w:r>
        <w:tab/>
      </w:r>
      <w:r w:rsidRPr="13152762">
        <w:rPr>
          <w:rFonts w:ascii="Century Gothic" w:eastAsia="Century Gothic" w:hAnsi="Century Gothic" w:cs="Century Gothic"/>
          <w:color w:val="1F3864" w:themeColor="accent5" w:themeShade="80"/>
          <w:sz w:val="22"/>
          <w:szCs w:val="22"/>
        </w:rPr>
        <w:t>The terms of reference of the Board of Examiners are to:</w:t>
      </w:r>
    </w:p>
    <w:p w14:paraId="4AF6A649"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rPr>
      </w:pPr>
    </w:p>
    <w:p w14:paraId="73560D6B" w14:textId="3E4148C5"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review and oversee assessment procedures and the maintenance of academic standards of assessment</w:t>
      </w:r>
      <w:r w:rsidR="003B6907" w:rsidRPr="13152762">
        <w:rPr>
          <w:rFonts w:ascii="Century Gothic" w:eastAsia="Century Gothic" w:hAnsi="Century Gothic" w:cs="Century Gothic"/>
          <w:color w:val="1F3864" w:themeColor="accent5" w:themeShade="80"/>
          <w:sz w:val="22"/>
          <w:szCs w:val="22"/>
        </w:rPr>
        <w:t>.</w:t>
      </w:r>
    </w:p>
    <w:p w14:paraId="474DA5FA" w14:textId="68D4107A"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apply the assessment regulations for the programme</w:t>
      </w:r>
      <w:r w:rsidR="002008FC" w:rsidRPr="13152762">
        <w:rPr>
          <w:rFonts w:ascii="Century Gothic" w:eastAsia="Century Gothic" w:hAnsi="Century Gothic" w:cs="Century Gothic"/>
          <w:color w:val="1F3864" w:themeColor="accent5" w:themeShade="80"/>
          <w:sz w:val="22"/>
          <w:szCs w:val="22"/>
        </w:rPr>
        <w:t>.</w:t>
      </w:r>
    </w:p>
    <w:p w14:paraId="08E53513" w14:textId="67454C72"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moderate the module marks achieved by students</w:t>
      </w:r>
      <w:r w:rsidR="002008FC" w:rsidRPr="13152762">
        <w:rPr>
          <w:rFonts w:ascii="Century Gothic" w:eastAsia="Century Gothic" w:hAnsi="Century Gothic" w:cs="Century Gothic"/>
          <w:color w:val="1F3864" w:themeColor="accent5" w:themeShade="80"/>
          <w:sz w:val="22"/>
          <w:szCs w:val="22"/>
        </w:rPr>
        <w:t>.</w:t>
      </w:r>
    </w:p>
    <w:p w14:paraId="5C31D7CB" w14:textId="5CF7401D"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consider and approve the assessment marks achieved by students</w:t>
      </w:r>
      <w:r w:rsidR="002008FC" w:rsidRPr="13152762">
        <w:rPr>
          <w:rFonts w:ascii="Century Gothic" w:eastAsia="Century Gothic" w:hAnsi="Century Gothic" w:cs="Century Gothic"/>
          <w:color w:val="1F3864" w:themeColor="accent5" w:themeShade="80"/>
          <w:sz w:val="22"/>
          <w:szCs w:val="22"/>
        </w:rPr>
        <w:t>.</w:t>
      </w:r>
    </w:p>
    <w:p w14:paraId="7F3061EE" w14:textId="49D39442"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consider and approve module results and the award of associated credit</w:t>
      </w:r>
      <w:r w:rsidR="002008FC" w:rsidRPr="13152762">
        <w:rPr>
          <w:rFonts w:ascii="Century Gothic" w:eastAsia="Century Gothic" w:hAnsi="Century Gothic" w:cs="Century Gothic"/>
          <w:color w:val="1F3864" w:themeColor="accent5" w:themeShade="80"/>
          <w:sz w:val="22"/>
          <w:szCs w:val="22"/>
        </w:rPr>
        <w:t>.</w:t>
      </w:r>
    </w:p>
    <w:p w14:paraId="7E29E9D5" w14:textId="6913E9C7"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determine requirements for deferred or referred students</w:t>
      </w:r>
      <w:r w:rsidR="002008FC" w:rsidRPr="13152762">
        <w:rPr>
          <w:rFonts w:ascii="Century Gothic" w:eastAsia="Century Gothic" w:hAnsi="Century Gothic" w:cs="Century Gothic"/>
          <w:color w:val="1F3864" w:themeColor="accent5" w:themeShade="80"/>
          <w:sz w:val="22"/>
          <w:szCs w:val="22"/>
        </w:rPr>
        <w:t>.</w:t>
      </w:r>
    </w:p>
    <w:p w14:paraId="28FC92AE" w14:textId="5D4ACE49"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examine individual student assessment profiles</w:t>
      </w:r>
      <w:r w:rsidR="002008FC" w:rsidRPr="13152762">
        <w:rPr>
          <w:rFonts w:ascii="Century Gothic" w:eastAsia="Century Gothic" w:hAnsi="Century Gothic" w:cs="Century Gothic"/>
          <w:color w:val="1F3864" w:themeColor="accent5" w:themeShade="80"/>
          <w:sz w:val="22"/>
          <w:szCs w:val="22"/>
        </w:rPr>
        <w:t>.</w:t>
      </w:r>
    </w:p>
    <w:p w14:paraId="7C93F240" w14:textId="276A1123"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review progress of students who have not yet attempted level completion</w:t>
      </w:r>
      <w:r w:rsidR="002008FC" w:rsidRPr="13152762">
        <w:rPr>
          <w:rFonts w:ascii="Century Gothic" w:eastAsia="Century Gothic" w:hAnsi="Century Gothic" w:cs="Century Gothic"/>
          <w:color w:val="1F3864" w:themeColor="accent5" w:themeShade="80"/>
          <w:sz w:val="22"/>
          <w:szCs w:val="22"/>
        </w:rPr>
        <w:t>.</w:t>
      </w:r>
    </w:p>
    <w:p w14:paraId="52C187AC" w14:textId="0E785D03"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make decisions on level completion and referral in the light of overall performance</w:t>
      </w:r>
      <w:r w:rsidR="002008FC" w:rsidRPr="13152762">
        <w:rPr>
          <w:rFonts w:ascii="Century Gothic" w:eastAsia="Century Gothic" w:hAnsi="Century Gothic" w:cs="Century Gothic"/>
          <w:color w:val="1F3864" w:themeColor="accent5" w:themeShade="80"/>
          <w:sz w:val="22"/>
          <w:szCs w:val="22"/>
        </w:rPr>
        <w:t>.</w:t>
      </w:r>
    </w:p>
    <w:p w14:paraId="657EA63A" w14:textId="0F26F0E8"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consider recommendations in respect of students with extenuating circumstances</w:t>
      </w:r>
      <w:r w:rsidR="003B6907" w:rsidRPr="13152762">
        <w:rPr>
          <w:rFonts w:ascii="Century Gothic" w:eastAsia="Century Gothic" w:hAnsi="Century Gothic" w:cs="Century Gothic"/>
          <w:color w:val="1F3864" w:themeColor="accent5" w:themeShade="80"/>
          <w:sz w:val="22"/>
          <w:szCs w:val="22"/>
        </w:rPr>
        <w:t>.</w:t>
      </w:r>
    </w:p>
    <w:p w14:paraId="46BBE99E" w14:textId="3A19E311"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consider recommendations following investigations into academic misconduct</w:t>
      </w:r>
      <w:r w:rsidR="003B6907" w:rsidRPr="13152762">
        <w:rPr>
          <w:rFonts w:ascii="Century Gothic" w:eastAsia="Century Gothic" w:hAnsi="Century Gothic" w:cs="Century Gothic"/>
          <w:color w:val="1F3864" w:themeColor="accent5" w:themeShade="80"/>
          <w:sz w:val="22"/>
          <w:szCs w:val="22"/>
        </w:rPr>
        <w:t>.</w:t>
      </w:r>
    </w:p>
    <w:p w14:paraId="00A31E70" w14:textId="0DF694D8" w:rsidR="00655B19" w:rsidRDefault="00655B19" w:rsidP="7AD260E4">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7AD260E4">
        <w:rPr>
          <w:rFonts w:ascii="Century Gothic" w:eastAsia="Century Gothic" w:hAnsi="Century Gothic" w:cs="Century Gothic"/>
          <w:color w:val="1F3864" w:themeColor="accent5" w:themeShade="80"/>
          <w:sz w:val="22"/>
          <w:szCs w:val="22"/>
        </w:rPr>
        <w:t>consider and approve formal progression decisions for each student and their</w:t>
      </w:r>
      <w:r w:rsidR="6DCB96EB" w:rsidRPr="7AD260E4">
        <w:rPr>
          <w:rFonts w:ascii="Century Gothic" w:eastAsia="Century Gothic" w:hAnsi="Century Gothic" w:cs="Century Gothic"/>
          <w:color w:val="1F3864" w:themeColor="accent5" w:themeShade="80"/>
          <w:sz w:val="22"/>
          <w:szCs w:val="22"/>
        </w:rPr>
        <w:t xml:space="preserve"> </w:t>
      </w:r>
      <w:r w:rsidRPr="7AD260E4">
        <w:rPr>
          <w:rFonts w:ascii="Century Gothic" w:eastAsia="Century Gothic" w:hAnsi="Century Gothic" w:cs="Century Gothic"/>
          <w:color w:val="1F3864" w:themeColor="accent5" w:themeShade="80"/>
          <w:sz w:val="22"/>
          <w:szCs w:val="22"/>
        </w:rPr>
        <w:t>continuation or discontinuation on a programme of study</w:t>
      </w:r>
      <w:r w:rsidR="003B6907" w:rsidRPr="7AD260E4">
        <w:rPr>
          <w:rFonts w:ascii="Century Gothic" w:eastAsia="Century Gothic" w:hAnsi="Century Gothic" w:cs="Century Gothic"/>
          <w:color w:val="1F3864" w:themeColor="accent5" w:themeShade="80"/>
          <w:sz w:val="22"/>
          <w:szCs w:val="22"/>
        </w:rPr>
        <w:t>.</w:t>
      </w:r>
    </w:p>
    <w:p w14:paraId="23B1BF36" w14:textId="663DFBD8" w:rsidR="00655B19" w:rsidRDefault="00655B19" w:rsidP="7AD260E4">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7AD260E4">
        <w:rPr>
          <w:rFonts w:ascii="Century Gothic" w:eastAsia="Century Gothic" w:hAnsi="Century Gothic" w:cs="Century Gothic"/>
          <w:color w:val="1F3864" w:themeColor="accent5" w:themeShade="80"/>
          <w:sz w:val="22"/>
          <w:szCs w:val="22"/>
        </w:rPr>
        <w:t>recommend the entitlement of students to an award, including classification or grade as</w:t>
      </w:r>
      <w:r w:rsidR="318003B1" w:rsidRPr="7AD260E4">
        <w:rPr>
          <w:rFonts w:ascii="Century Gothic" w:eastAsia="Century Gothic" w:hAnsi="Century Gothic" w:cs="Century Gothic"/>
          <w:color w:val="1F3864" w:themeColor="accent5" w:themeShade="80"/>
          <w:sz w:val="22"/>
          <w:szCs w:val="22"/>
        </w:rPr>
        <w:t xml:space="preserve"> </w:t>
      </w:r>
      <w:r w:rsidRPr="7AD260E4">
        <w:rPr>
          <w:rFonts w:ascii="Century Gothic" w:eastAsia="Century Gothic" w:hAnsi="Century Gothic" w:cs="Century Gothic"/>
          <w:color w:val="1F3864" w:themeColor="accent5" w:themeShade="80"/>
          <w:sz w:val="22"/>
          <w:szCs w:val="22"/>
        </w:rPr>
        <w:t>appropriate</w:t>
      </w:r>
      <w:r w:rsidR="003B6907" w:rsidRPr="7AD260E4">
        <w:rPr>
          <w:rFonts w:ascii="Century Gothic" w:eastAsia="Century Gothic" w:hAnsi="Century Gothic" w:cs="Century Gothic"/>
          <w:color w:val="1F3864" w:themeColor="accent5" w:themeShade="80"/>
          <w:sz w:val="22"/>
          <w:szCs w:val="22"/>
        </w:rPr>
        <w:t>.</w:t>
      </w:r>
    </w:p>
    <w:p w14:paraId="75013459" w14:textId="5858C829" w:rsidR="00655B19" w:rsidRDefault="00655B19" w:rsidP="13152762">
      <w:pPr>
        <w:pStyle w:val="Default"/>
        <w:numPr>
          <w:ilvl w:val="0"/>
          <w:numId w:val="13"/>
        </w:numPr>
        <w:spacing w:after="57"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ensure that decisions on module results are accurately recorded and are available to the degree awarding body</w:t>
      </w:r>
      <w:r w:rsidR="003B6907" w:rsidRPr="13152762">
        <w:rPr>
          <w:rFonts w:ascii="Century Gothic" w:eastAsia="Century Gothic" w:hAnsi="Century Gothic" w:cs="Century Gothic"/>
          <w:color w:val="1F3864" w:themeColor="accent5" w:themeShade="80"/>
          <w:sz w:val="22"/>
          <w:szCs w:val="22"/>
        </w:rPr>
        <w:t>.</w:t>
      </w:r>
    </w:p>
    <w:p w14:paraId="4A422597" w14:textId="77777777" w:rsidR="00655B19" w:rsidRDefault="00655B19" w:rsidP="13152762">
      <w:pPr>
        <w:pStyle w:val="Default"/>
        <w:numPr>
          <w:ilvl w:val="0"/>
          <w:numId w:val="13"/>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action matters arising</w:t>
      </w:r>
    </w:p>
    <w:p w14:paraId="66A8FFA0" w14:textId="77777777" w:rsidR="00655B19" w:rsidRPr="00BC5E1D" w:rsidRDefault="00655B19" w:rsidP="13152762">
      <w:pPr>
        <w:pStyle w:val="Default"/>
        <w:numPr>
          <w:ilvl w:val="0"/>
          <w:numId w:val="13"/>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 xml:space="preserve">The board makes formal recommendations regarding awarding and progression which are ratified by the awarding body. No </w:t>
      </w:r>
      <w:proofErr w:type="gramStart"/>
      <w:r w:rsidRPr="13152762">
        <w:rPr>
          <w:rFonts w:ascii="Century Gothic" w:eastAsia="Century Gothic" w:hAnsi="Century Gothic" w:cs="Century Gothic"/>
          <w:color w:val="1F3864" w:themeColor="accent5" w:themeShade="80"/>
          <w:sz w:val="22"/>
          <w:szCs w:val="22"/>
        </w:rPr>
        <w:t>final results</w:t>
      </w:r>
      <w:proofErr w:type="gramEnd"/>
      <w:r w:rsidRPr="13152762">
        <w:rPr>
          <w:rFonts w:ascii="Century Gothic" w:eastAsia="Century Gothic" w:hAnsi="Century Gothic" w:cs="Century Gothic"/>
          <w:color w:val="1F3864" w:themeColor="accent5" w:themeShade="80"/>
          <w:sz w:val="22"/>
          <w:szCs w:val="22"/>
        </w:rPr>
        <w:t xml:space="preserve"> should be released to students prior to ratification.</w:t>
      </w:r>
    </w:p>
    <w:p w14:paraId="0F700C8D" w14:textId="057BC2BF" w:rsidR="00655B19" w:rsidRPr="008D2540" w:rsidRDefault="00655B19" w:rsidP="13152762">
      <w:pPr>
        <w:pStyle w:val="Heading1"/>
        <w:numPr>
          <w:ilvl w:val="0"/>
          <w:numId w:val="0"/>
        </w:numPr>
        <w:spacing w:line="360" w:lineRule="auto"/>
        <w:rPr>
          <w:rFonts w:ascii="Century Gothic" w:eastAsia="Century Gothic" w:hAnsi="Century Gothic" w:cs="Century Gothic"/>
          <w:color w:val="1F3864" w:themeColor="accent5" w:themeShade="80"/>
        </w:rPr>
      </w:pPr>
      <w:bookmarkStart w:id="5" w:name="_Toc15039883"/>
      <w:r w:rsidRPr="13152762">
        <w:rPr>
          <w:rFonts w:ascii="Century Gothic" w:eastAsia="Century Gothic" w:hAnsi="Century Gothic" w:cs="Century Gothic"/>
          <w:color w:val="1F3864" w:themeColor="accent5" w:themeShade="80"/>
        </w:rPr>
        <w:lastRenderedPageBreak/>
        <w:t>4</w:t>
      </w:r>
      <w:r w:rsidR="77A7049C"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R</w:t>
      </w:r>
      <w:r w:rsidR="4B6A83E7" w:rsidRPr="13152762">
        <w:rPr>
          <w:rFonts w:ascii="Century Gothic" w:eastAsia="Century Gothic" w:hAnsi="Century Gothic" w:cs="Century Gothic"/>
          <w:color w:val="1F3864" w:themeColor="accent5" w:themeShade="80"/>
        </w:rPr>
        <w:t>emit and Membership</w:t>
      </w:r>
      <w:bookmarkEnd w:id="5"/>
    </w:p>
    <w:p w14:paraId="4974010B"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4.1</w:t>
      </w:r>
      <w:r>
        <w:tab/>
      </w:r>
      <w:r w:rsidRPr="13152762">
        <w:rPr>
          <w:rFonts w:ascii="Century Gothic" w:eastAsia="Century Gothic" w:hAnsi="Century Gothic" w:cs="Century Gothic"/>
          <w:color w:val="1F3864" w:themeColor="accent5" w:themeShade="80"/>
        </w:rPr>
        <w:t>Responsibility for the implementation of grading schemes and for the moderation of grades by External Examiners lies with the departmental staff acting as examiners, commonly known as the Board of Examiners. A meeting of the Board must be convened when there are substantive decisions to be taken concerning the outcome of assessment. Decisions regarding final award recommendations which are taken outside the Board should be done so on an exceptional basis only and with approval of the External Examiner.</w:t>
      </w:r>
    </w:p>
    <w:p w14:paraId="0258CFCD"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p>
    <w:p w14:paraId="2428A5EB"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4.2</w:t>
      </w:r>
      <w:r>
        <w:tab/>
      </w:r>
      <w:r w:rsidRPr="13152762">
        <w:rPr>
          <w:rFonts w:ascii="Century Gothic" w:eastAsia="Century Gothic" w:hAnsi="Century Gothic" w:cs="Century Gothic"/>
          <w:color w:val="1F3864" w:themeColor="accent5" w:themeShade="80"/>
        </w:rPr>
        <w:t>Membership will comprise:</w:t>
      </w:r>
    </w:p>
    <w:p w14:paraId="4671F5ED"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p>
    <w:p w14:paraId="7D678C49" w14:textId="79945F64" w:rsidR="00655B19" w:rsidRDefault="78AA2A87" w:rsidP="13152762">
      <w:pPr>
        <w:pStyle w:val="ListParagraph"/>
        <w:numPr>
          <w:ilvl w:val="1"/>
          <w:numId w:val="1"/>
        </w:numPr>
        <w:spacing w:after="57"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Head</w:t>
      </w:r>
      <w:r w:rsidR="00655B19" w:rsidRPr="13152762">
        <w:rPr>
          <w:rFonts w:ascii="Century Gothic" w:eastAsia="Century Gothic" w:hAnsi="Century Gothic" w:cs="Century Gothic"/>
          <w:color w:val="1F3864" w:themeColor="accent5" w:themeShade="80"/>
        </w:rPr>
        <w:t xml:space="preserve"> of Higher Education</w:t>
      </w:r>
      <w:r w:rsidR="005C5934">
        <w:rPr>
          <w:rFonts w:ascii="Century Gothic" w:eastAsia="Century Gothic" w:hAnsi="Century Gothic" w:cs="Century Gothic"/>
          <w:color w:val="1F3864" w:themeColor="accent5" w:themeShade="80"/>
        </w:rPr>
        <w:t xml:space="preserve"> </w:t>
      </w:r>
      <w:r w:rsidR="005C5934" w:rsidRPr="00F96345">
        <w:rPr>
          <w:rFonts w:ascii="Century Gothic" w:eastAsia="Century Gothic" w:hAnsi="Century Gothic" w:cs="Century Gothic"/>
          <w:color w:val="1F3864" w:themeColor="accent5" w:themeShade="80"/>
        </w:rPr>
        <w:t>Quality Assurance</w:t>
      </w:r>
      <w:r w:rsidR="00655B19" w:rsidRPr="13152762">
        <w:rPr>
          <w:rFonts w:ascii="Century Gothic" w:eastAsia="Century Gothic" w:hAnsi="Century Gothic" w:cs="Century Gothic"/>
          <w:color w:val="1F3864" w:themeColor="accent5" w:themeShade="80"/>
        </w:rPr>
        <w:t xml:space="preserve"> (Chair)</w:t>
      </w:r>
    </w:p>
    <w:p w14:paraId="43BDBC40" w14:textId="51705F77" w:rsidR="00655B19" w:rsidRDefault="00655B19" w:rsidP="13152762">
      <w:pPr>
        <w:pStyle w:val="ListParagraph"/>
        <w:numPr>
          <w:ilvl w:val="1"/>
          <w:numId w:val="1"/>
        </w:numPr>
        <w:spacing w:after="57"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Programme Leader</w:t>
      </w:r>
    </w:p>
    <w:p w14:paraId="700578AA" w14:textId="51705F77" w:rsidR="00655B19" w:rsidRDefault="00655B19" w:rsidP="13152762">
      <w:pPr>
        <w:pStyle w:val="ListParagraph"/>
        <w:numPr>
          <w:ilvl w:val="1"/>
          <w:numId w:val="1"/>
        </w:numPr>
        <w:spacing w:after="57"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Leaders of all contributing modules</w:t>
      </w:r>
    </w:p>
    <w:p w14:paraId="33151400" w14:textId="51705F77" w:rsidR="00655B19" w:rsidRDefault="00655B19" w:rsidP="13152762">
      <w:pPr>
        <w:pStyle w:val="ListParagraph"/>
        <w:numPr>
          <w:ilvl w:val="1"/>
          <w:numId w:val="1"/>
        </w:numPr>
        <w:spacing w:after="57"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External Examiner(s)</w:t>
      </w:r>
    </w:p>
    <w:p w14:paraId="7ADE6D5A" w14:textId="51705F77" w:rsidR="00655B19" w:rsidRDefault="00655B19" w:rsidP="13152762">
      <w:pPr>
        <w:pStyle w:val="ListParagraph"/>
        <w:numPr>
          <w:ilvl w:val="1"/>
          <w:numId w:val="1"/>
        </w:numPr>
        <w:spacing w:after="57"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Representative of the degree awarding body (Observing role only)</w:t>
      </w:r>
    </w:p>
    <w:p w14:paraId="14D0ADDE" w14:textId="51705F77" w:rsidR="00655B19" w:rsidRDefault="00655B19" w:rsidP="13152762">
      <w:pPr>
        <w:pStyle w:val="ListParagraph"/>
        <w:numPr>
          <w:ilvl w:val="1"/>
          <w:numId w:val="1"/>
        </w:numPr>
        <w:spacing w:after="57"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 xml:space="preserve">Secretary nominated by the Chair </w:t>
      </w:r>
    </w:p>
    <w:p w14:paraId="24AAE0F0"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p>
    <w:p w14:paraId="4A840F02"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r>
        <w:rPr>
          <w:color w:val="000000"/>
          <w:szCs w:val="22"/>
        </w:rPr>
        <w:tab/>
      </w:r>
      <w:r w:rsidRPr="13152762">
        <w:rPr>
          <w:rFonts w:ascii="Century Gothic" w:eastAsia="Century Gothic" w:hAnsi="Century Gothic" w:cs="Century Gothic"/>
          <w:color w:val="1F3864" w:themeColor="accent5" w:themeShade="80"/>
        </w:rPr>
        <w:t>Membership may also comprise:</w:t>
      </w:r>
    </w:p>
    <w:p w14:paraId="4740A5EE"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p>
    <w:p w14:paraId="162A6C03" w14:textId="77777777" w:rsidR="00655B19" w:rsidRDefault="00655B19" w:rsidP="13152762">
      <w:pPr>
        <w:spacing w:line="360" w:lineRule="auto"/>
        <w:ind w:left="737" w:hanging="737"/>
        <w:rPr>
          <w:rFonts w:ascii="Century Gothic" w:eastAsia="Century Gothic" w:hAnsi="Century Gothic" w:cs="Century Gothic"/>
          <w:color w:val="1F3864" w:themeColor="accent5" w:themeShade="80"/>
        </w:rPr>
      </w:pPr>
      <w:r>
        <w:rPr>
          <w:color w:val="000000"/>
          <w:szCs w:val="22"/>
        </w:rPr>
        <w:tab/>
      </w:r>
      <w:r w:rsidRPr="13152762">
        <w:rPr>
          <w:rFonts w:ascii="Century Gothic" w:eastAsia="Century Gothic" w:hAnsi="Century Gothic" w:cs="Century Gothic"/>
          <w:color w:val="1F3864" w:themeColor="accent5" w:themeShade="80"/>
        </w:rPr>
        <w:t xml:space="preserve">Representative of the Professional, Statutory and Regulatory Body (PSRB) if applicable to any programme(s). </w:t>
      </w:r>
    </w:p>
    <w:p w14:paraId="206A9BAE" w14:textId="3177B7B4" w:rsidR="00655B19" w:rsidRDefault="00655B19" w:rsidP="13152762">
      <w:pPr>
        <w:pStyle w:val="Heading1"/>
        <w:numPr>
          <w:ilvl w:val="0"/>
          <w:numId w:val="0"/>
        </w:numPr>
        <w:spacing w:line="360" w:lineRule="auto"/>
        <w:rPr>
          <w:rFonts w:ascii="Century Gothic" w:eastAsia="Century Gothic" w:hAnsi="Century Gothic" w:cs="Century Gothic"/>
          <w:color w:val="1F3864" w:themeColor="accent5" w:themeShade="80"/>
        </w:rPr>
      </w:pPr>
      <w:bookmarkStart w:id="6" w:name="_Toc15039884"/>
      <w:r w:rsidRPr="13152762">
        <w:rPr>
          <w:rFonts w:ascii="Century Gothic" w:eastAsia="Century Gothic" w:hAnsi="Century Gothic" w:cs="Century Gothic"/>
          <w:color w:val="1F3864" w:themeColor="accent5" w:themeShade="80"/>
        </w:rPr>
        <w:t>5</w:t>
      </w:r>
      <w:r w:rsidR="65B5EF7B"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Q</w:t>
      </w:r>
      <w:r w:rsidR="4158014D" w:rsidRPr="13152762">
        <w:rPr>
          <w:rFonts w:ascii="Century Gothic" w:eastAsia="Century Gothic" w:hAnsi="Century Gothic" w:cs="Century Gothic"/>
          <w:color w:val="1F3864" w:themeColor="accent5" w:themeShade="80"/>
        </w:rPr>
        <w:t>uorum</w:t>
      </w:r>
      <w:bookmarkEnd w:id="6"/>
    </w:p>
    <w:p w14:paraId="078749D2"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5.1</w:t>
      </w:r>
      <w:r>
        <w:tab/>
      </w:r>
      <w:r w:rsidRPr="13152762">
        <w:rPr>
          <w:rFonts w:ascii="Century Gothic" w:eastAsia="Century Gothic" w:hAnsi="Century Gothic" w:cs="Century Gothic"/>
          <w:color w:val="1F3864" w:themeColor="accent5" w:themeShade="80"/>
          <w:sz w:val="22"/>
          <w:szCs w:val="22"/>
        </w:rPr>
        <w:t>For meetings of the Board of Examiners to be quorate, the following shall be present:</w:t>
      </w:r>
    </w:p>
    <w:p w14:paraId="6C27A4A0"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rPr>
      </w:pPr>
    </w:p>
    <w:p w14:paraId="47E375D3" w14:textId="77777777" w:rsidR="00655B19" w:rsidRDefault="00655B19" w:rsidP="13152762">
      <w:pPr>
        <w:pStyle w:val="Default"/>
        <w:numPr>
          <w:ilvl w:val="0"/>
          <w:numId w:val="14"/>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The Chair or their nominee (Independent of any delivery or assessment of the programme)</w:t>
      </w:r>
    </w:p>
    <w:p w14:paraId="404E0E95" w14:textId="77777777" w:rsidR="00655B19" w:rsidRDefault="00655B19" w:rsidP="13152762">
      <w:pPr>
        <w:pStyle w:val="Default"/>
        <w:numPr>
          <w:ilvl w:val="0"/>
          <w:numId w:val="14"/>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All External Examiners</w:t>
      </w:r>
    </w:p>
    <w:p w14:paraId="0D923117" w14:textId="77777777" w:rsidR="00655B19" w:rsidRPr="00F85256" w:rsidRDefault="00655B19" w:rsidP="13152762">
      <w:pPr>
        <w:pStyle w:val="Default"/>
        <w:numPr>
          <w:ilvl w:val="0"/>
          <w:numId w:val="14"/>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 xml:space="preserve">At least one teaching representative of the curriculum </w:t>
      </w:r>
      <w:proofErr w:type="gramStart"/>
      <w:r w:rsidRPr="13152762">
        <w:rPr>
          <w:rFonts w:ascii="Century Gothic" w:eastAsia="Century Gothic" w:hAnsi="Century Gothic" w:cs="Century Gothic"/>
          <w:color w:val="1F3864" w:themeColor="accent5" w:themeShade="80"/>
          <w:sz w:val="22"/>
          <w:szCs w:val="22"/>
        </w:rPr>
        <w:t>area;</w:t>
      </w:r>
      <w:proofErr w:type="gramEnd"/>
      <w:r w:rsidRPr="13152762">
        <w:rPr>
          <w:rFonts w:ascii="Century Gothic" w:eastAsia="Century Gothic" w:hAnsi="Century Gothic" w:cs="Century Gothic"/>
          <w:color w:val="1F3864" w:themeColor="accent5" w:themeShade="80"/>
          <w:sz w:val="22"/>
          <w:szCs w:val="22"/>
        </w:rPr>
        <w:t xml:space="preserve"> although all tutors responsible for teaching or assessment would normally be expected to attend.</w:t>
      </w:r>
    </w:p>
    <w:p w14:paraId="3C71F35B" w14:textId="76962BE1" w:rsidR="00655B19" w:rsidRPr="00F96345" w:rsidRDefault="00655B19" w:rsidP="13152762">
      <w:pPr>
        <w:pStyle w:val="Default"/>
        <w:numPr>
          <w:ilvl w:val="0"/>
          <w:numId w:val="14"/>
        </w:numPr>
        <w:spacing w:after="113" w:line="360" w:lineRule="auto"/>
        <w:ind w:left="1134" w:right="340" w:hanging="397"/>
        <w:rPr>
          <w:rFonts w:ascii="Century Gothic" w:eastAsia="Century Gothic" w:hAnsi="Century Gothic" w:cs="Century Gothic"/>
          <w:color w:val="1F3864" w:themeColor="accent5" w:themeShade="80"/>
          <w:sz w:val="22"/>
          <w:szCs w:val="22"/>
        </w:rPr>
      </w:pPr>
      <w:r w:rsidRPr="00F96345">
        <w:rPr>
          <w:rFonts w:ascii="Century Gothic" w:eastAsia="Century Gothic" w:hAnsi="Century Gothic" w:cs="Century Gothic"/>
          <w:color w:val="1F3864" w:themeColor="accent5" w:themeShade="80"/>
          <w:sz w:val="22"/>
          <w:szCs w:val="22"/>
        </w:rPr>
        <w:t xml:space="preserve">A member of the validating organisation if decision </w:t>
      </w:r>
      <w:proofErr w:type="gramStart"/>
      <w:r w:rsidRPr="00F96345">
        <w:rPr>
          <w:rFonts w:ascii="Century Gothic" w:eastAsia="Century Gothic" w:hAnsi="Century Gothic" w:cs="Century Gothic"/>
          <w:color w:val="1F3864" w:themeColor="accent5" w:themeShade="80"/>
          <w:sz w:val="22"/>
          <w:szCs w:val="22"/>
        </w:rPr>
        <w:t>are</w:t>
      </w:r>
      <w:proofErr w:type="gramEnd"/>
      <w:r w:rsidRPr="00F96345">
        <w:rPr>
          <w:rFonts w:ascii="Century Gothic" w:eastAsia="Century Gothic" w:hAnsi="Century Gothic" w:cs="Century Gothic"/>
          <w:color w:val="1F3864" w:themeColor="accent5" w:themeShade="80"/>
          <w:sz w:val="22"/>
          <w:szCs w:val="22"/>
        </w:rPr>
        <w:t xml:space="preserve"> being made </w:t>
      </w:r>
    </w:p>
    <w:p w14:paraId="42C2932E" w14:textId="6015ED49" w:rsidR="00655B19" w:rsidRDefault="00655B19" w:rsidP="13152762">
      <w:pPr>
        <w:pStyle w:val="Heading1"/>
        <w:numPr>
          <w:ilvl w:val="0"/>
          <w:numId w:val="0"/>
        </w:numPr>
        <w:spacing w:line="360" w:lineRule="auto"/>
        <w:ind w:left="720" w:hanging="720"/>
        <w:rPr>
          <w:rFonts w:ascii="Century Gothic" w:eastAsia="Century Gothic" w:hAnsi="Century Gothic" w:cs="Century Gothic"/>
          <w:color w:val="1F3864" w:themeColor="accent5" w:themeShade="80"/>
        </w:rPr>
      </w:pPr>
      <w:bookmarkStart w:id="7" w:name="_Toc15039885"/>
      <w:r w:rsidRPr="13152762">
        <w:rPr>
          <w:rFonts w:ascii="Century Gothic" w:eastAsia="Century Gothic" w:hAnsi="Century Gothic" w:cs="Century Gothic"/>
          <w:color w:val="1F3864" w:themeColor="accent5" w:themeShade="80"/>
        </w:rPr>
        <w:lastRenderedPageBreak/>
        <w:t>6</w:t>
      </w:r>
      <w:r w:rsidR="6A81F45B"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T</w:t>
      </w:r>
      <w:r w:rsidR="3739123A" w:rsidRPr="13152762">
        <w:rPr>
          <w:rFonts w:ascii="Century Gothic" w:eastAsia="Century Gothic" w:hAnsi="Century Gothic" w:cs="Century Gothic"/>
          <w:color w:val="1F3864" w:themeColor="accent5" w:themeShade="80"/>
        </w:rPr>
        <w:t>he Role of the Chair of The Board of Examiners</w:t>
      </w:r>
      <w:bookmarkEnd w:id="7"/>
    </w:p>
    <w:p w14:paraId="1DC0048B"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6.1</w:t>
      </w:r>
      <w:r>
        <w:tab/>
      </w:r>
      <w:r w:rsidRPr="13152762">
        <w:rPr>
          <w:rFonts w:ascii="Century Gothic" w:eastAsia="Century Gothic" w:hAnsi="Century Gothic" w:cs="Century Gothic"/>
          <w:color w:val="1F3864" w:themeColor="accent5" w:themeShade="80"/>
        </w:rPr>
        <w:t xml:space="preserve">The role of the Chair of the Board of Examiners is to ensure that the Board carries out its responsibilities in a fair, transparent and impartial manner and in accordance with relevant College regulations and procedures. The Chair ensures that members </w:t>
      </w:r>
      <w:proofErr w:type="gramStart"/>
      <w:r w:rsidRPr="13152762">
        <w:rPr>
          <w:rFonts w:ascii="Century Gothic" w:eastAsia="Century Gothic" w:hAnsi="Century Gothic" w:cs="Century Gothic"/>
          <w:color w:val="1F3864" w:themeColor="accent5" w:themeShade="80"/>
        </w:rPr>
        <w:t>have the opportunity to</w:t>
      </w:r>
      <w:proofErr w:type="gramEnd"/>
      <w:r w:rsidRPr="13152762">
        <w:rPr>
          <w:rFonts w:ascii="Century Gothic" w:eastAsia="Century Gothic" w:hAnsi="Century Gothic" w:cs="Century Gothic"/>
          <w:color w:val="1F3864" w:themeColor="accent5" w:themeShade="80"/>
        </w:rPr>
        <w:t xml:space="preserve"> contribute to discussions and that business is conducted collegially. It is also the role of the Chair to check the draft minutes of the Board of Examiners before they are circulated to other members. The version cleared by the Chair is known as the ‘unconfirmed’ minutes. Minutes remain ‘unconfirmed’ until formally approved and signed by the Chair at the next meeting of the Board of Examiners.</w:t>
      </w:r>
    </w:p>
    <w:p w14:paraId="6A7B1020"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p>
    <w:p w14:paraId="0E268E58"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6.2</w:t>
      </w:r>
      <w:r>
        <w:tab/>
      </w:r>
      <w:r w:rsidRPr="13152762">
        <w:rPr>
          <w:rFonts w:ascii="Century Gothic" w:eastAsia="Century Gothic" w:hAnsi="Century Gothic" w:cs="Century Gothic"/>
          <w:color w:val="1F3864" w:themeColor="accent5" w:themeShade="80"/>
        </w:rPr>
        <w:t xml:space="preserve">The Chair is empowered to </w:t>
      </w:r>
      <w:proofErr w:type="gramStart"/>
      <w:r w:rsidRPr="13152762">
        <w:rPr>
          <w:rFonts w:ascii="Century Gothic" w:eastAsia="Century Gothic" w:hAnsi="Century Gothic" w:cs="Century Gothic"/>
          <w:color w:val="1F3864" w:themeColor="accent5" w:themeShade="80"/>
        </w:rPr>
        <w:t>take action</w:t>
      </w:r>
      <w:proofErr w:type="gramEnd"/>
      <w:r w:rsidRPr="13152762">
        <w:rPr>
          <w:rFonts w:ascii="Century Gothic" w:eastAsia="Century Gothic" w:hAnsi="Century Gothic" w:cs="Century Gothic"/>
          <w:color w:val="1F3864" w:themeColor="accent5" w:themeShade="80"/>
        </w:rPr>
        <w:t xml:space="preserve"> on behalf of the Board of Examiners outside the meeting where a matter is urgent or where for some reason the Board of Examiners does not have sufficient information or is for some other reason unable to take a decision at the meeting. It is good practice that, where such matters are identified in advance, the Board of Examiners should formally empower the Chair to </w:t>
      </w:r>
      <w:proofErr w:type="gramStart"/>
      <w:r w:rsidRPr="13152762">
        <w:rPr>
          <w:rFonts w:ascii="Century Gothic" w:eastAsia="Century Gothic" w:hAnsi="Century Gothic" w:cs="Century Gothic"/>
          <w:color w:val="1F3864" w:themeColor="accent5" w:themeShade="80"/>
        </w:rPr>
        <w:t>take action</w:t>
      </w:r>
      <w:proofErr w:type="gramEnd"/>
      <w:r w:rsidRPr="13152762">
        <w:rPr>
          <w:rFonts w:ascii="Century Gothic" w:eastAsia="Century Gothic" w:hAnsi="Century Gothic" w:cs="Century Gothic"/>
          <w:color w:val="1F3864" w:themeColor="accent5" w:themeShade="80"/>
        </w:rPr>
        <w:t xml:space="preserve"> and record this in the minutes. Action taken will be noted at the next meeting of the Board of Examiners.</w:t>
      </w:r>
    </w:p>
    <w:p w14:paraId="54BF8251" w14:textId="38715F79" w:rsidR="00655B19" w:rsidRDefault="00655B19" w:rsidP="13152762">
      <w:pPr>
        <w:pStyle w:val="Heading1"/>
        <w:numPr>
          <w:ilvl w:val="0"/>
          <w:numId w:val="0"/>
        </w:numPr>
        <w:spacing w:line="360" w:lineRule="auto"/>
        <w:ind w:left="720" w:hanging="720"/>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 xml:space="preserve"> </w:t>
      </w:r>
      <w:bookmarkStart w:id="8" w:name="_Toc15039886"/>
      <w:r w:rsidRPr="13152762">
        <w:rPr>
          <w:rFonts w:ascii="Century Gothic" w:eastAsia="Century Gothic" w:hAnsi="Century Gothic" w:cs="Century Gothic"/>
          <w:color w:val="1F3864" w:themeColor="accent5" w:themeShade="80"/>
        </w:rPr>
        <w:t>7</w:t>
      </w:r>
      <w:r w:rsidR="29BD9217"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R</w:t>
      </w:r>
      <w:r w:rsidR="2CF36E8C" w:rsidRPr="13152762">
        <w:rPr>
          <w:rFonts w:ascii="Century Gothic" w:eastAsia="Century Gothic" w:hAnsi="Century Gothic" w:cs="Century Gothic"/>
          <w:color w:val="1F3864" w:themeColor="accent5" w:themeShade="80"/>
        </w:rPr>
        <w:t>oles and Responsibilities of Boards of Examiners</w:t>
      </w:r>
      <w:bookmarkEnd w:id="8"/>
    </w:p>
    <w:p w14:paraId="16014701" w14:textId="5CDF9129"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 xml:space="preserve">7.1 </w:t>
      </w:r>
      <w:r>
        <w:tab/>
      </w:r>
      <w:r w:rsidRPr="13152762">
        <w:rPr>
          <w:rFonts w:ascii="Century Gothic" w:eastAsia="Century Gothic" w:hAnsi="Century Gothic" w:cs="Century Gothic"/>
          <w:color w:val="1F3864" w:themeColor="accent5" w:themeShade="80"/>
        </w:rPr>
        <w:t xml:space="preserve">Each Board of Examiners is responsible for the setting, approval and marking of all items of assessment relevant to the programmes of study or parts thereof under its remit, within the relevant </w:t>
      </w:r>
      <w:r w:rsidR="366C8197" w:rsidRPr="13152762">
        <w:rPr>
          <w:rFonts w:ascii="Century Gothic" w:eastAsia="Century Gothic" w:hAnsi="Century Gothic" w:cs="Century Gothic"/>
          <w:color w:val="1F3864" w:themeColor="accent5" w:themeShade="80"/>
        </w:rPr>
        <w:t>DCG</w:t>
      </w:r>
      <w:r w:rsidRPr="13152762">
        <w:rPr>
          <w:rFonts w:ascii="Century Gothic" w:eastAsia="Century Gothic" w:hAnsi="Century Gothic" w:cs="Century Gothic"/>
          <w:color w:val="1F3864" w:themeColor="accent5" w:themeShade="80"/>
        </w:rPr>
        <w:t xml:space="preserve"> policy and guidance on assessment matters.</w:t>
      </w:r>
    </w:p>
    <w:p w14:paraId="4A0DB459"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p>
    <w:p w14:paraId="0ACCA303"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7.2</w:t>
      </w:r>
      <w:r>
        <w:tab/>
      </w:r>
      <w:r w:rsidRPr="13152762">
        <w:rPr>
          <w:rFonts w:ascii="Century Gothic" w:eastAsia="Century Gothic" w:hAnsi="Century Gothic" w:cs="Century Gothic"/>
          <w:color w:val="1F3864" w:themeColor="accent5" w:themeShade="80"/>
        </w:rPr>
        <w:t>Each Board of Examiners is responsible for the consideration and final determination of module and year results for all taught programmes of study that are under its remit, for ensuring that the standards of awards are maintained and that all the requirements for assessments that contribute to the gaining of an academic award are fulfilled, as set out in the relevant regulations.</w:t>
      </w:r>
    </w:p>
    <w:p w14:paraId="6796540C"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p>
    <w:p w14:paraId="0D2345C7"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7.3</w:t>
      </w:r>
      <w:r>
        <w:tab/>
      </w:r>
      <w:r w:rsidRPr="13152762">
        <w:rPr>
          <w:rFonts w:ascii="Century Gothic" w:eastAsia="Century Gothic" w:hAnsi="Century Gothic" w:cs="Century Gothic"/>
          <w:color w:val="1F3864" w:themeColor="accent5" w:themeShade="80"/>
        </w:rPr>
        <w:t xml:space="preserve">At the beginning of the meeting members of the Board of Examiners must declare any personal interest, involvement or relationship with any candidate on any module or programme under consideration. The Chair has the right to ask the member to withdraw from the meeting at any point should this become </w:t>
      </w:r>
      <w:r w:rsidRPr="13152762">
        <w:rPr>
          <w:rFonts w:ascii="Century Gothic" w:eastAsia="Century Gothic" w:hAnsi="Century Gothic" w:cs="Century Gothic"/>
          <w:color w:val="1F3864" w:themeColor="accent5" w:themeShade="80"/>
        </w:rPr>
        <w:lastRenderedPageBreak/>
        <w:t>necessary. The declaration of interest, including a ‘null return’ where applicable should be recorded in the minutes.</w:t>
      </w:r>
    </w:p>
    <w:p w14:paraId="1D38889C"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p>
    <w:p w14:paraId="1CDD8DAF"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7.4</w:t>
      </w:r>
      <w:r>
        <w:tab/>
      </w:r>
      <w:r w:rsidRPr="13152762">
        <w:rPr>
          <w:rFonts w:ascii="Century Gothic" w:eastAsia="Century Gothic" w:hAnsi="Century Gothic" w:cs="Century Gothic"/>
          <w:color w:val="1F3864" w:themeColor="accent5" w:themeShade="80"/>
        </w:rPr>
        <w:t>Standard Agenda All Boards of Examiners will follow a standard agenda as set out below. Boards of Examiners may, where applicable, consider additional items – for example, issues relating to professional competence.</w:t>
      </w:r>
    </w:p>
    <w:p w14:paraId="7A913136"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p>
    <w:p w14:paraId="2F19DF20"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Conflicts of interest</w:t>
      </w:r>
    </w:p>
    <w:p w14:paraId="0E91A7DE"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Minutes of previous Board of Examiners</w:t>
      </w:r>
    </w:p>
    <w:p w14:paraId="04E1AFF1"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Report on Chair’s action since the previous meeting, including the outcomes of appeals</w:t>
      </w:r>
    </w:p>
    <w:p w14:paraId="61275E2E" w14:textId="77777777" w:rsidR="00655B19" w:rsidRDefault="00655B19" w:rsidP="13152762">
      <w:pPr>
        <w:spacing w:after="57" w:line="360" w:lineRule="auto"/>
        <w:ind w:left="1134" w:right="340"/>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and academic integrity rulings</w:t>
      </w:r>
    </w:p>
    <w:p w14:paraId="3E54FC4D"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Response to previous External Examiners’ reports</w:t>
      </w:r>
    </w:p>
    <w:p w14:paraId="5D5FFDE6"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Summary statistics of modules</w:t>
      </w:r>
    </w:p>
    <w:p w14:paraId="469C37EC"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Report of distribution of degree classifications and trends through time</w:t>
      </w:r>
    </w:p>
    <w:p w14:paraId="721A2AA1" w14:textId="77777777" w:rsidR="00655B19" w:rsidRPr="00BC5E1D"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To receive an Assessment Report setting out marks and results for finalists and continuing students</w:t>
      </w:r>
    </w:p>
    <w:p w14:paraId="70E250C8"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Report on outstanding appeals and academic integrity cases</w:t>
      </w:r>
    </w:p>
    <w:p w14:paraId="3541F0E2" w14:textId="77777777" w:rsidR="00655B19" w:rsidRDefault="00655B19" w:rsidP="13152762">
      <w:pPr>
        <w:widowControl w:val="0"/>
        <w:numPr>
          <w:ilvl w:val="0"/>
          <w:numId w:val="15"/>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Prizes etc</w:t>
      </w:r>
    </w:p>
    <w:p w14:paraId="3DC2DB0E" w14:textId="77777777" w:rsidR="00655B19" w:rsidRDefault="00655B19" w:rsidP="13152762">
      <w:pPr>
        <w:widowControl w:val="0"/>
        <w:numPr>
          <w:ilvl w:val="0"/>
          <w:numId w:val="15"/>
        </w:numPr>
        <w:suppressAutoHyphens/>
        <w:spacing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Comments from External Examiners, including good practice in learning, teaching and assessment and the enhancement of learning opportunities (</w:t>
      </w:r>
      <w:proofErr w:type="gramStart"/>
      <w:r w:rsidRPr="13152762">
        <w:rPr>
          <w:rFonts w:ascii="Century Gothic" w:eastAsia="Century Gothic" w:hAnsi="Century Gothic" w:cs="Century Gothic"/>
          <w:color w:val="1F3864" w:themeColor="accent5" w:themeShade="80"/>
        </w:rPr>
        <w:t>in particular any</w:t>
      </w:r>
      <w:proofErr w:type="gramEnd"/>
      <w:r w:rsidRPr="13152762">
        <w:rPr>
          <w:rFonts w:ascii="Century Gothic" w:eastAsia="Century Gothic" w:hAnsi="Century Gothic" w:cs="Century Gothic"/>
          <w:color w:val="1F3864" w:themeColor="accent5" w:themeShade="80"/>
        </w:rPr>
        <w:t xml:space="preserve"> issues relating to the Institutional enhancement theme for the year) and any other observations. </w:t>
      </w:r>
    </w:p>
    <w:p w14:paraId="775A7077" w14:textId="77777777" w:rsidR="00655B19" w:rsidRDefault="00655B19" w:rsidP="13152762">
      <w:pPr>
        <w:spacing w:line="360" w:lineRule="auto"/>
        <w:ind w:left="1134" w:right="340" w:hanging="397"/>
        <w:jc w:val="both"/>
        <w:rPr>
          <w:rFonts w:ascii="Century Gothic" w:eastAsia="Century Gothic" w:hAnsi="Century Gothic" w:cs="Century Gothic"/>
          <w:color w:val="1F3864" w:themeColor="accent5" w:themeShade="80"/>
        </w:rPr>
      </w:pPr>
    </w:p>
    <w:p w14:paraId="639970E7"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7.5</w:t>
      </w:r>
      <w:r>
        <w:tab/>
      </w:r>
      <w:r w:rsidRPr="13152762">
        <w:rPr>
          <w:rFonts w:ascii="Century Gothic" w:eastAsia="Century Gothic" w:hAnsi="Century Gothic" w:cs="Century Gothic"/>
          <w:color w:val="1F3864" w:themeColor="accent5" w:themeShade="80"/>
        </w:rPr>
        <w:t>Each Board of Examiners shall confirm the recommended results from the Assessment Report clearly indicating recommendations for:</w:t>
      </w:r>
    </w:p>
    <w:p w14:paraId="108D2882"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p>
    <w:p w14:paraId="1257CDDC" w14:textId="0323BBA9" w:rsidR="00655B19" w:rsidRDefault="00655B19" w:rsidP="13152762">
      <w:pPr>
        <w:widowControl w:val="0"/>
        <w:numPr>
          <w:ilvl w:val="0"/>
          <w:numId w:val="16"/>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final awards, including any relevant classification</w:t>
      </w:r>
      <w:r w:rsidR="0016554D" w:rsidRPr="13152762">
        <w:rPr>
          <w:rFonts w:ascii="Century Gothic" w:eastAsia="Century Gothic" w:hAnsi="Century Gothic" w:cs="Century Gothic"/>
          <w:color w:val="1F3864" w:themeColor="accent5" w:themeShade="80"/>
        </w:rPr>
        <w:t>.</w:t>
      </w:r>
    </w:p>
    <w:p w14:paraId="4D81211A" w14:textId="607EB26C" w:rsidR="00655B19" w:rsidRDefault="00655B19" w:rsidP="13152762">
      <w:pPr>
        <w:widowControl w:val="0"/>
        <w:numPr>
          <w:ilvl w:val="0"/>
          <w:numId w:val="16"/>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progression from one stage of a programme to the next</w:t>
      </w:r>
      <w:r w:rsidR="0016554D" w:rsidRPr="13152762">
        <w:rPr>
          <w:rFonts w:ascii="Century Gothic" w:eastAsia="Century Gothic" w:hAnsi="Century Gothic" w:cs="Century Gothic"/>
          <w:color w:val="1F3864" w:themeColor="accent5" w:themeShade="80"/>
        </w:rPr>
        <w:t>.</w:t>
      </w:r>
    </w:p>
    <w:p w14:paraId="6DDFB46A" w14:textId="5EBBD2BD" w:rsidR="00655B19" w:rsidRDefault="00655B19" w:rsidP="13152762">
      <w:pPr>
        <w:widowControl w:val="0"/>
        <w:numPr>
          <w:ilvl w:val="0"/>
          <w:numId w:val="16"/>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interim/exit awards where appropriate</w:t>
      </w:r>
      <w:r w:rsidR="0016554D" w:rsidRPr="13152762">
        <w:rPr>
          <w:rFonts w:ascii="Century Gothic" w:eastAsia="Century Gothic" w:hAnsi="Century Gothic" w:cs="Century Gothic"/>
          <w:color w:val="1F3864" w:themeColor="accent5" w:themeShade="80"/>
        </w:rPr>
        <w:t>.</w:t>
      </w:r>
    </w:p>
    <w:p w14:paraId="3A193BC5" w14:textId="4EDFA104" w:rsidR="00655B19" w:rsidRDefault="00655B19" w:rsidP="13152762">
      <w:pPr>
        <w:widowControl w:val="0"/>
        <w:numPr>
          <w:ilvl w:val="0"/>
          <w:numId w:val="16"/>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repeat/referral where appropriate</w:t>
      </w:r>
      <w:r w:rsidR="0016554D" w:rsidRPr="13152762">
        <w:rPr>
          <w:rFonts w:ascii="Century Gothic" w:eastAsia="Century Gothic" w:hAnsi="Century Gothic" w:cs="Century Gothic"/>
          <w:color w:val="1F3864" w:themeColor="accent5" w:themeShade="80"/>
        </w:rPr>
        <w:t>.</w:t>
      </w:r>
    </w:p>
    <w:p w14:paraId="7516D8BE" w14:textId="1684A7A4" w:rsidR="00655B19" w:rsidRDefault="00655B19" w:rsidP="13152762">
      <w:pPr>
        <w:widowControl w:val="0"/>
        <w:numPr>
          <w:ilvl w:val="0"/>
          <w:numId w:val="16"/>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resubmission where appropriate</w:t>
      </w:r>
      <w:r w:rsidR="0016554D" w:rsidRPr="13152762">
        <w:rPr>
          <w:rFonts w:ascii="Century Gothic" w:eastAsia="Century Gothic" w:hAnsi="Century Gothic" w:cs="Century Gothic"/>
          <w:color w:val="1F3864" w:themeColor="accent5" w:themeShade="80"/>
        </w:rPr>
        <w:t>.</w:t>
      </w:r>
    </w:p>
    <w:p w14:paraId="0885EB9C" w14:textId="3A5BA94E" w:rsidR="00655B19" w:rsidRDefault="00655B19" w:rsidP="13152762">
      <w:pPr>
        <w:widowControl w:val="0"/>
        <w:numPr>
          <w:ilvl w:val="0"/>
          <w:numId w:val="16"/>
        </w:numPr>
        <w:suppressAutoHyphens/>
        <w:spacing w:after="57"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termination of registrations where appropriate</w:t>
      </w:r>
      <w:r w:rsidR="0016554D" w:rsidRPr="13152762">
        <w:rPr>
          <w:rFonts w:ascii="Century Gothic" w:eastAsia="Century Gothic" w:hAnsi="Century Gothic" w:cs="Century Gothic"/>
          <w:color w:val="1F3864" w:themeColor="accent5" w:themeShade="80"/>
        </w:rPr>
        <w:t>.</w:t>
      </w:r>
    </w:p>
    <w:p w14:paraId="14AC7972" w14:textId="77777777" w:rsidR="00655B19" w:rsidRDefault="00655B19" w:rsidP="13152762">
      <w:pPr>
        <w:widowControl w:val="0"/>
        <w:numPr>
          <w:ilvl w:val="0"/>
          <w:numId w:val="16"/>
        </w:numPr>
        <w:suppressAutoHyphens/>
        <w:spacing w:line="360" w:lineRule="auto"/>
        <w:ind w:left="1134" w:right="340" w:hanging="39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any awards/prizes to be made.</w:t>
      </w:r>
    </w:p>
    <w:p w14:paraId="37BBBF9D" w14:textId="77777777" w:rsidR="00655B19" w:rsidRDefault="00655B19" w:rsidP="13152762">
      <w:pPr>
        <w:spacing w:line="360" w:lineRule="auto"/>
        <w:ind w:left="1134" w:right="340" w:hanging="397"/>
        <w:jc w:val="both"/>
        <w:rPr>
          <w:rFonts w:ascii="Century Gothic" w:eastAsia="Century Gothic" w:hAnsi="Century Gothic" w:cs="Century Gothic"/>
          <w:color w:val="1F3864" w:themeColor="accent5" w:themeShade="80"/>
        </w:rPr>
      </w:pPr>
    </w:p>
    <w:p w14:paraId="38B2C287"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7.6</w:t>
      </w:r>
      <w:r>
        <w:tab/>
      </w:r>
      <w:r w:rsidRPr="13152762">
        <w:rPr>
          <w:rFonts w:ascii="Century Gothic" w:eastAsia="Century Gothic" w:hAnsi="Century Gothic" w:cs="Century Gothic"/>
          <w:color w:val="1F3864" w:themeColor="accent5" w:themeShade="80"/>
        </w:rPr>
        <w:t>The external examiner(s) present at the Board of Examiners and the Chair will be required to sign the Assessment Grid which records the recommended results from the Board. The purpose of the external examiner’s signature is not to confirm that they agree with every individual assessment decision, but that they are satisfied with the conduct of the assessment process. This should be recorded explicitly in the minutes of the Board of Examiners.</w:t>
      </w:r>
    </w:p>
    <w:p w14:paraId="3CDD7C60"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p>
    <w:p w14:paraId="17F945B8" w14:textId="77777777"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7.7</w:t>
      </w:r>
      <w:r>
        <w:tab/>
      </w:r>
      <w:r w:rsidRPr="13152762">
        <w:rPr>
          <w:rFonts w:ascii="Century Gothic" w:eastAsia="Century Gothic" w:hAnsi="Century Gothic" w:cs="Century Gothic"/>
          <w:color w:val="1F3864" w:themeColor="accent5" w:themeShade="80"/>
        </w:rPr>
        <w:t xml:space="preserve">Chairs and examiners must not speak to students about their detailed performance or provide students with results before the official date for the release of marks. Decisions are reached by the Board of Examiners as a whole, and staff should not </w:t>
      </w:r>
      <w:proofErr w:type="gramStart"/>
      <w:r w:rsidRPr="13152762">
        <w:rPr>
          <w:rFonts w:ascii="Century Gothic" w:eastAsia="Century Gothic" w:hAnsi="Century Gothic" w:cs="Century Gothic"/>
          <w:color w:val="1F3864" w:themeColor="accent5" w:themeShade="80"/>
        </w:rPr>
        <w:t>enter into</w:t>
      </w:r>
      <w:proofErr w:type="gramEnd"/>
      <w:r w:rsidRPr="13152762">
        <w:rPr>
          <w:rFonts w:ascii="Century Gothic" w:eastAsia="Century Gothic" w:hAnsi="Century Gothic" w:cs="Century Gothic"/>
          <w:color w:val="1F3864" w:themeColor="accent5" w:themeShade="80"/>
        </w:rPr>
        <w:t xml:space="preserve"> discussions with students about the details of those decisions. The confidentiality of the meeting should be recorded in the minutes.</w:t>
      </w:r>
    </w:p>
    <w:p w14:paraId="0DC31711" w14:textId="6E2582A2" w:rsidR="00655B19" w:rsidRDefault="00655B19" w:rsidP="13152762">
      <w:pPr>
        <w:pStyle w:val="Heading1"/>
        <w:numPr>
          <w:ilvl w:val="0"/>
          <w:numId w:val="0"/>
        </w:numPr>
        <w:spacing w:line="360" w:lineRule="auto"/>
        <w:ind w:left="720" w:hanging="720"/>
        <w:rPr>
          <w:rFonts w:ascii="Century Gothic" w:eastAsia="Century Gothic" w:hAnsi="Century Gothic" w:cs="Century Gothic"/>
          <w:color w:val="1F3864" w:themeColor="accent5" w:themeShade="80"/>
        </w:rPr>
      </w:pPr>
      <w:bookmarkStart w:id="9" w:name="_Toc15039887"/>
      <w:r w:rsidRPr="13152762">
        <w:rPr>
          <w:rFonts w:ascii="Century Gothic" w:eastAsia="Century Gothic" w:hAnsi="Century Gothic" w:cs="Century Gothic"/>
          <w:color w:val="1F3864" w:themeColor="accent5" w:themeShade="80"/>
        </w:rPr>
        <w:t>8</w:t>
      </w:r>
      <w:r w:rsidR="67EDAFCC"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M</w:t>
      </w:r>
      <w:r w:rsidR="24D7D671" w:rsidRPr="13152762">
        <w:rPr>
          <w:rFonts w:ascii="Century Gothic" w:eastAsia="Century Gothic" w:hAnsi="Century Gothic" w:cs="Century Gothic"/>
          <w:color w:val="1F3864" w:themeColor="accent5" w:themeShade="80"/>
        </w:rPr>
        <w:t>inutes of The Board of Examiners</w:t>
      </w:r>
      <w:bookmarkEnd w:id="9"/>
    </w:p>
    <w:p w14:paraId="33F2362B" w14:textId="2DD33738" w:rsidR="00655B19" w:rsidRDefault="00655B19" w:rsidP="13152762">
      <w:pPr>
        <w:spacing w:line="360" w:lineRule="auto"/>
        <w:ind w:left="737" w:hanging="737"/>
        <w:jc w:val="both"/>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8.1</w:t>
      </w:r>
      <w:r>
        <w:tab/>
      </w:r>
      <w:r w:rsidRPr="13152762">
        <w:rPr>
          <w:rFonts w:ascii="Century Gothic" w:eastAsia="Century Gothic" w:hAnsi="Century Gothic" w:cs="Century Gothic"/>
          <w:color w:val="1F3864" w:themeColor="accent5" w:themeShade="80"/>
        </w:rPr>
        <w:t>All Board of Examiners are required to keep formal minutes of their proceedings, The purpose of the minutes of Boards of Examiners is to record decisions, to summarise any discussion relevant to those decisions (where this is required to give a context or rationale for the decision, or to establish precedents), and to capture for further consideration any areas of discussion or requirements for future action.</w:t>
      </w:r>
    </w:p>
    <w:p w14:paraId="7946FF99" w14:textId="5268DCC9" w:rsidR="00655B19" w:rsidRDefault="00655B19" w:rsidP="13152762">
      <w:pPr>
        <w:pStyle w:val="Heading1"/>
        <w:numPr>
          <w:ilvl w:val="0"/>
          <w:numId w:val="0"/>
        </w:numPr>
        <w:spacing w:line="360" w:lineRule="auto"/>
        <w:ind w:left="720" w:hanging="720"/>
        <w:rPr>
          <w:rFonts w:ascii="Century Gothic" w:eastAsia="Century Gothic" w:hAnsi="Century Gothic" w:cs="Century Gothic"/>
          <w:color w:val="1F3864" w:themeColor="accent5" w:themeShade="80"/>
        </w:rPr>
      </w:pPr>
      <w:bookmarkStart w:id="10" w:name="_Toc15039888"/>
      <w:r w:rsidRPr="13152762">
        <w:rPr>
          <w:rFonts w:ascii="Century Gothic" w:eastAsia="Century Gothic" w:hAnsi="Century Gothic" w:cs="Century Gothic"/>
          <w:color w:val="1F3864" w:themeColor="accent5" w:themeShade="80"/>
        </w:rPr>
        <w:t>9</w:t>
      </w:r>
      <w:r w:rsidR="45086214"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R</w:t>
      </w:r>
      <w:r w:rsidR="3CFF9B4D" w:rsidRPr="13152762">
        <w:rPr>
          <w:rFonts w:ascii="Century Gothic" w:eastAsia="Century Gothic" w:hAnsi="Century Gothic" w:cs="Century Gothic"/>
          <w:color w:val="1F3864" w:themeColor="accent5" w:themeShade="80"/>
        </w:rPr>
        <w:t>esponsibility and Oversight of the Policy</w:t>
      </w:r>
      <w:bookmarkEnd w:id="10"/>
    </w:p>
    <w:p w14:paraId="2F89EACD" w14:textId="5487DEE8"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9.1</w:t>
      </w:r>
      <w:r>
        <w:tab/>
      </w:r>
      <w:r w:rsidRPr="13152762">
        <w:rPr>
          <w:rFonts w:ascii="Century Gothic" w:eastAsia="Century Gothic" w:hAnsi="Century Gothic" w:cs="Century Gothic"/>
          <w:color w:val="1F3864" w:themeColor="accent5" w:themeShade="80"/>
          <w:sz w:val="22"/>
          <w:szCs w:val="22"/>
        </w:rPr>
        <w:t xml:space="preserve">Responsibility for this document rests with the </w:t>
      </w:r>
      <w:r w:rsidR="25A0B295" w:rsidRPr="13152762">
        <w:rPr>
          <w:rFonts w:ascii="Century Gothic" w:eastAsia="Century Gothic" w:hAnsi="Century Gothic" w:cs="Century Gothic"/>
          <w:color w:val="1F3864" w:themeColor="accent5" w:themeShade="80"/>
          <w:sz w:val="22"/>
          <w:szCs w:val="22"/>
        </w:rPr>
        <w:t>Head</w:t>
      </w:r>
      <w:r w:rsidRPr="13152762">
        <w:rPr>
          <w:rFonts w:ascii="Century Gothic" w:eastAsia="Century Gothic" w:hAnsi="Century Gothic" w:cs="Century Gothic"/>
          <w:color w:val="1F3864" w:themeColor="accent5" w:themeShade="80"/>
          <w:sz w:val="22"/>
          <w:szCs w:val="22"/>
        </w:rPr>
        <w:t xml:space="preserve"> of Higher Education.</w:t>
      </w:r>
    </w:p>
    <w:p w14:paraId="590185D9"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2A78CBB2" w14:textId="7A1E409C" w:rsidR="00655B19" w:rsidRPr="001E5D7E" w:rsidRDefault="00655B19" w:rsidP="13152762">
      <w:pPr>
        <w:pStyle w:val="Default"/>
        <w:spacing w:line="360" w:lineRule="auto"/>
        <w:ind w:left="737" w:hanging="737"/>
        <w:rPr>
          <w:rFonts w:ascii="Century Gothic" w:eastAsia="Century Gothic" w:hAnsi="Century Gothic" w:cs="Century Gothic"/>
          <w:strike/>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9.2</w:t>
      </w:r>
      <w:r>
        <w:tab/>
      </w:r>
      <w:r w:rsidRPr="13152762">
        <w:rPr>
          <w:rFonts w:ascii="Century Gothic" w:eastAsia="Century Gothic" w:hAnsi="Century Gothic" w:cs="Century Gothic"/>
          <w:color w:val="1F3864" w:themeColor="accent5" w:themeShade="80"/>
          <w:sz w:val="22"/>
          <w:szCs w:val="22"/>
        </w:rPr>
        <w:t xml:space="preserve">Oversight of this policy is through the </w:t>
      </w:r>
      <w:r w:rsidR="001E5D7E" w:rsidRPr="00F96345">
        <w:rPr>
          <w:rFonts w:ascii="Century Gothic" w:eastAsia="Century Gothic" w:hAnsi="Century Gothic" w:cs="Century Gothic"/>
          <w:color w:val="1F3864" w:themeColor="accent5" w:themeShade="80"/>
          <w:sz w:val="22"/>
          <w:szCs w:val="22"/>
        </w:rPr>
        <w:t>Head of Higher Education Quality Assurance</w:t>
      </w:r>
    </w:p>
    <w:p w14:paraId="200835DF" w14:textId="4A1B751C" w:rsidR="00655B19" w:rsidRPr="009232BF" w:rsidRDefault="00655B19" w:rsidP="13152762">
      <w:pPr>
        <w:pStyle w:val="Heading1"/>
        <w:numPr>
          <w:ilvl w:val="0"/>
          <w:numId w:val="0"/>
        </w:numPr>
        <w:spacing w:line="360" w:lineRule="auto"/>
        <w:ind w:left="360" w:hanging="360"/>
        <w:rPr>
          <w:rFonts w:ascii="Century Gothic" w:eastAsia="Century Gothic" w:hAnsi="Century Gothic" w:cs="Century Gothic"/>
          <w:color w:val="1F3864" w:themeColor="accent5" w:themeShade="80"/>
        </w:rPr>
      </w:pPr>
      <w:bookmarkStart w:id="11" w:name="_Toc15039889"/>
      <w:r w:rsidRPr="13152762">
        <w:rPr>
          <w:rFonts w:ascii="Century Gothic" w:eastAsia="Century Gothic" w:hAnsi="Century Gothic" w:cs="Century Gothic"/>
          <w:color w:val="1F3864" w:themeColor="accent5" w:themeShade="80"/>
        </w:rPr>
        <w:t>10</w:t>
      </w:r>
      <w:r w:rsidR="6C40730E"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I</w:t>
      </w:r>
      <w:r w:rsidR="43BBA9E6" w:rsidRPr="13152762">
        <w:rPr>
          <w:rFonts w:ascii="Century Gothic" w:eastAsia="Century Gothic" w:hAnsi="Century Gothic" w:cs="Century Gothic"/>
          <w:color w:val="1F3864" w:themeColor="accent5" w:themeShade="80"/>
        </w:rPr>
        <w:t>mplementation Arrangements</w:t>
      </w:r>
      <w:bookmarkEnd w:id="11"/>
    </w:p>
    <w:p w14:paraId="16AD1024" w14:textId="77777777" w:rsidR="00655B19" w:rsidRDefault="00655B19" w:rsidP="13152762">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10.1</w:t>
      </w:r>
      <w:r>
        <w:tab/>
      </w:r>
      <w:r w:rsidRPr="13152762">
        <w:rPr>
          <w:rFonts w:ascii="Century Gothic" w:eastAsia="Century Gothic" w:hAnsi="Century Gothic" w:cs="Century Gothic"/>
          <w:color w:val="1F3864" w:themeColor="accent5" w:themeShade="80"/>
          <w:sz w:val="22"/>
          <w:szCs w:val="22"/>
        </w:rPr>
        <w:t>The arrangements that outlined below build on previous good practice and seek to provide additional impetus and coherence.</w:t>
      </w:r>
    </w:p>
    <w:p w14:paraId="0850FA17" w14:textId="77777777" w:rsidR="00655B19" w:rsidRDefault="00655B19" w:rsidP="13152762">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259702FF" w14:textId="77777777" w:rsidR="00655B19" w:rsidRDefault="00655B19" w:rsidP="13152762">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10.2</w:t>
      </w:r>
      <w:r>
        <w:tab/>
      </w:r>
      <w:r w:rsidRPr="13152762">
        <w:rPr>
          <w:rFonts w:ascii="Century Gothic" w:eastAsia="Century Gothic" w:hAnsi="Century Gothic" w:cs="Century Gothic"/>
          <w:color w:val="1F3864" w:themeColor="accent5" w:themeShade="80"/>
          <w:sz w:val="22"/>
          <w:szCs w:val="22"/>
        </w:rPr>
        <w:t>All new members of staff are made aware of the policy and procedures during the formal employee induction process. </w:t>
      </w:r>
    </w:p>
    <w:p w14:paraId="6EC29741" w14:textId="79CECD2E" w:rsidR="0C50A66B" w:rsidRDefault="0C50A66B" w:rsidP="13152762">
      <w:pPr>
        <w:pStyle w:val="Default"/>
        <w:spacing w:line="360" w:lineRule="auto"/>
        <w:ind w:left="737" w:hanging="737"/>
        <w:jc w:val="both"/>
        <w:rPr>
          <w:rFonts w:ascii="Century Gothic" w:eastAsia="Century Gothic" w:hAnsi="Century Gothic" w:cs="Century Gothic"/>
          <w:color w:val="1F3864" w:themeColor="accent5" w:themeShade="80"/>
        </w:rPr>
      </w:pPr>
    </w:p>
    <w:p w14:paraId="2D5AC4C8" w14:textId="77777777" w:rsidR="00655B19" w:rsidRDefault="00655B19" w:rsidP="13152762">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10.3.</w:t>
      </w:r>
      <w:r>
        <w:tab/>
      </w:r>
      <w:r w:rsidRPr="13152762">
        <w:rPr>
          <w:rFonts w:ascii="Century Gothic" w:eastAsia="Century Gothic" w:hAnsi="Century Gothic" w:cs="Century Gothic"/>
          <w:color w:val="1F3864" w:themeColor="accent5" w:themeShade="80"/>
          <w:sz w:val="22"/>
          <w:szCs w:val="22"/>
        </w:rPr>
        <w:t>The policy is published via the staff policy portal, is available to students via the student VLE and is accessible via the Derby College Group website.  This policy can be provided in alternative formats on request. </w:t>
      </w:r>
    </w:p>
    <w:p w14:paraId="0E3C05D3" w14:textId="77777777" w:rsidR="00655B19" w:rsidRPr="00D479AD" w:rsidRDefault="00655B19" w:rsidP="13152762">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2FB828F9" w14:textId="77777777" w:rsidR="00655B19" w:rsidRDefault="00655B19" w:rsidP="13152762">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 xml:space="preserve">10.4. </w:t>
      </w:r>
      <w:r>
        <w:tab/>
      </w:r>
      <w:r w:rsidRPr="13152762">
        <w:rPr>
          <w:rFonts w:ascii="Century Gothic" w:eastAsia="Century Gothic" w:hAnsi="Century Gothic" w:cs="Century Gothic"/>
          <w:color w:val="1F3864" w:themeColor="accent5" w:themeShade="80"/>
          <w:sz w:val="22"/>
          <w:szCs w:val="22"/>
        </w:rPr>
        <w:t>Any updates or amendments to the policy and procedures are disseminated to the Leadership and Management team and communicated to team members.</w:t>
      </w:r>
    </w:p>
    <w:p w14:paraId="4708B093" w14:textId="70B37356" w:rsidR="00655B19" w:rsidRDefault="00655B19" w:rsidP="13152762">
      <w:pPr>
        <w:pStyle w:val="Heading1"/>
        <w:numPr>
          <w:ilvl w:val="0"/>
          <w:numId w:val="0"/>
        </w:numPr>
        <w:spacing w:line="360" w:lineRule="auto"/>
        <w:ind w:left="360" w:hanging="360"/>
        <w:rPr>
          <w:rFonts w:ascii="Century Gothic" w:eastAsia="Century Gothic" w:hAnsi="Century Gothic" w:cs="Century Gothic"/>
          <w:color w:val="1F3864" w:themeColor="accent5" w:themeShade="80"/>
        </w:rPr>
      </w:pPr>
      <w:bookmarkStart w:id="12" w:name="_Toc15039890"/>
      <w:r w:rsidRPr="13152762">
        <w:rPr>
          <w:rFonts w:ascii="Century Gothic" w:eastAsia="Century Gothic" w:hAnsi="Century Gothic" w:cs="Century Gothic"/>
          <w:color w:val="1F3864" w:themeColor="accent5" w:themeShade="80"/>
        </w:rPr>
        <w:t>11</w:t>
      </w:r>
      <w:r w:rsidR="098FAB88"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M</w:t>
      </w:r>
      <w:r w:rsidR="1BDFEFB8" w:rsidRPr="13152762">
        <w:rPr>
          <w:rFonts w:ascii="Century Gothic" w:eastAsia="Century Gothic" w:hAnsi="Century Gothic" w:cs="Century Gothic"/>
          <w:color w:val="1F3864" w:themeColor="accent5" w:themeShade="80"/>
        </w:rPr>
        <w:t>onitoring and Review</w:t>
      </w:r>
      <w:bookmarkEnd w:id="12"/>
    </w:p>
    <w:p w14:paraId="21AB2310" w14:textId="77777777" w:rsidR="00655B19" w:rsidRPr="00D479AD" w:rsidRDefault="00655B19" w:rsidP="13152762">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11.1</w:t>
      </w:r>
      <w:r>
        <w:tab/>
      </w:r>
      <w:r w:rsidRPr="13152762">
        <w:rPr>
          <w:rFonts w:ascii="Century Gothic" w:eastAsia="Century Gothic" w:hAnsi="Century Gothic" w:cs="Century Gothic"/>
          <w:color w:val="1F3864" w:themeColor="accent5" w:themeShade="80"/>
          <w:sz w:val="22"/>
          <w:szCs w:val="22"/>
        </w:rPr>
        <w:t xml:space="preserve">The policy and procedure </w:t>
      </w:r>
      <w:proofErr w:type="gramStart"/>
      <w:r w:rsidRPr="13152762">
        <w:rPr>
          <w:rFonts w:ascii="Century Gothic" w:eastAsia="Century Gothic" w:hAnsi="Century Gothic" w:cs="Century Gothic"/>
          <w:color w:val="1F3864" w:themeColor="accent5" w:themeShade="80"/>
          <w:sz w:val="22"/>
          <w:szCs w:val="22"/>
        </w:rPr>
        <w:t>is</w:t>
      </w:r>
      <w:proofErr w:type="gramEnd"/>
      <w:r w:rsidRPr="13152762">
        <w:rPr>
          <w:rFonts w:ascii="Century Gothic" w:eastAsia="Century Gothic" w:hAnsi="Century Gothic" w:cs="Century Gothic"/>
          <w:color w:val="1F3864" w:themeColor="accent5" w:themeShade="80"/>
          <w:sz w:val="22"/>
          <w:szCs w:val="22"/>
        </w:rPr>
        <w:t xml:space="preserve"> subject to regular review. It will be reviewed on a three-year cycle with an annual appraisal of procedures and documentation. Review will </w:t>
      </w:r>
      <w:proofErr w:type="gramStart"/>
      <w:r w:rsidRPr="13152762">
        <w:rPr>
          <w:rFonts w:ascii="Century Gothic" w:eastAsia="Century Gothic" w:hAnsi="Century Gothic" w:cs="Century Gothic"/>
          <w:color w:val="1F3864" w:themeColor="accent5" w:themeShade="80"/>
          <w:sz w:val="22"/>
          <w:szCs w:val="22"/>
        </w:rPr>
        <w:t>take into account</w:t>
      </w:r>
      <w:proofErr w:type="gramEnd"/>
      <w:r w:rsidRPr="13152762">
        <w:rPr>
          <w:rFonts w:ascii="Century Gothic" w:eastAsia="Century Gothic" w:hAnsi="Century Gothic" w:cs="Century Gothic"/>
          <w:color w:val="1F3864" w:themeColor="accent5" w:themeShade="80"/>
          <w:sz w:val="22"/>
          <w:szCs w:val="22"/>
        </w:rPr>
        <w:t xml:space="preserve"> the views of students and stakeholders. DCG reserves the right to make whatever changes it deems appropriate.</w:t>
      </w:r>
    </w:p>
    <w:p w14:paraId="15371943" w14:textId="67CDB6E1" w:rsidR="00655B19" w:rsidRDefault="00655B19" w:rsidP="13152762">
      <w:pPr>
        <w:pStyle w:val="Heading1"/>
        <w:numPr>
          <w:ilvl w:val="0"/>
          <w:numId w:val="0"/>
        </w:numPr>
        <w:spacing w:line="360" w:lineRule="auto"/>
        <w:ind w:left="360" w:hanging="360"/>
        <w:rPr>
          <w:rFonts w:ascii="Century Gothic" w:eastAsia="Century Gothic" w:hAnsi="Century Gothic" w:cs="Century Gothic"/>
          <w:color w:val="1F3864" w:themeColor="accent5" w:themeShade="80"/>
        </w:rPr>
      </w:pPr>
      <w:bookmarkStart w:id="13" w:name="_Toc15039891"/>
      <w:r w:rsidRPr="13152762">
        <w:rPr>
          <w:rFonts w:ascii="Century Gothic" w:eastAsia="Century Gothic" w:hAnsi="Century Gothic" w:cs="Century Gothic"/>
          <w:color w:val="1F3864" w:themeColor="accent5" w:themeShade="80"/>
        </w:rPr>
        <w:t>12</w:t>
      </w:r>
      <w:r w:rsidR="239C3E87"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G</w:t>
      </w:r>
      <w:r w:rsidR="1D1EAAF4" w:rsidRPr="13152762">
        <w:rPr>
          <w:rFonts w:ascii="Century Gothic" w:eastAsia="Century Gothic" w:hAnsi="Century Gothic" w:cs="Century Gothic"/>
          <w:color w:val="1F3864" w:themeColor="accent5" w:themeShade="80"/>
        </w:rPr>
        <w:t>uidelines</w:t>
      </w:r>
      <w:bookmarkEnd w:id="13"/>
    </w:p>
    <w:p w14:paraId="7DD0D283" w14:textId="77777777" w:rsidR="00655B19" w:rsidRPr="007D7745" w:rsidRDefault="00655B19" w:rsidP="13152762">
      <w:p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N/A</w:t>
      </w:r>
    </w:p>
    <w:p w14:paraId="7043B88E" w14:textId="189D672A" w:rsidR="00655B19" w:rsidRDefault="00655B19" w:rsidP="13152762">
      <w:pPr>
        <w:pStyle w:val="Heading1"/>
        <w:numPr>
          <w:ilvl w:val="0"/>
          <w:numId w:val="0"/>
        </w:numPr>
        <w:spacing w:line="360" w:lineRule="auto"/>
        <w:ind w:left="360" w:hanging="360"/>
        <w:rPr>
          <w:rFonts w:ascii="Century Gothic" w:eastAsia="Century Gothic" w:hAnsi="Century Gothic" w:cs="Century Gothic"/>
          <w:color w:val="1F3864" w:themeColor="accent5" w:themeShade="80"/>
        </w:rPr>
      </w:pPr>
      <w:bookmarkStart w:id="14" w:name="_Toc15039892"/>
      <w:r w:rsidRPr="13152762">
        <w:rPr>
          <w:rFonts w:ascii="Century Gothic" w:eastAsia="Century Gothic" w:hAnsi="Century Gothic" w:cs="Century Gothic"/>
          <w:color w:val="1F3864" w:themeColor="accent5" w:themeShade="80"/>
        </w:rPr>
        <w:t>13</w:t>
      </w:r>
      <w:r w:rsidR="3D3118A5"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T</w:t>
      </w:r>
      <w:r w:rsidR="21BCD69D" w:rsidRPr="13152762">
        <w:rPr>
          <w:rFonts w:ascii="Century Gothic" w:eastAsia="Century Gothic" w:hAnsi="Century Gothic" w:cs="Century Gothic"/>
          <w:color w:val="1F3864" w:themeColor="accent5" w:themeShade="80"/>
        </w:rPr>
        <w:t xml:space="preserve">emplates / </w:t>
      </w:r>
      <w:r w:rsidRPr="13152762">
        <w:rPr>
          <w:rFonts w:ascii="Century Gothic" w:eastAsia="Century Gothic" w:hAnsi="Century Gothic" w:cs="Century Gothic"/>
          <w:color w:val="1F3864" w:themeColor="accent5" w:themeShade="80"/>
        </w:rPr>
        <w:t>F</w:t>
      </w:r>
      <w:r w:rsidR="34211D50" w:rsidRPr="13152762">
        <w:rPr>
          <w:rFonts w:ascii="Century Gothic" w:eastAsia="Century Gothic" w:hAnsi="Century Gothic" w:cs="Century Gothic"/>
          <w:color w:val="1F3864" w:themeColor="accent5" w:themeShade="80"/>
        </w:rPr>
        <w:t>orms</w:t>
      </w:r>
      <w:bookmarkEnd w:id="14"/>
    </w:p>
    <w:p w14:paraId="710C209C" w14:textId="77777777" w:rsidR="00655B19" w:rsidRPr="007D7745" w:rsidRDefault="00655B19" w:rsidP="13152762">
      <w:pPr>
        <w:spacing w:line="360" w:lineRule="auto"/>
        <w:rPr>
          <w:rFonts w:ascii="Century Gothic" w:eastAsia="Century Gothic" w:hAnsi="Century Gothic" w:cs="Century Gothic"/>
          <w:color w:val="1F3864" w:themeColor="accent5" w:themeShade="80"/>
        </w:rPr>
      </w:pPr>
      <w:r w:rsidRPr="13152762">
        <w:rPr>
          <w:rFonts w:ascii="Century Gothic" w:eastAsia="Century Gothic" w:hAnsi="Century Gothic" w:cs="Century Gothic"/>
          <w:color w:val="1F3864" w:themeColor="accent5" w:themeShade="80"/>
        </w:rPr>
        <w:t>N/A</w:t>
      </w:r>
    </w:p>
    <w:p w14:paraId="794BF8C7" w14:textId="759B959D" w:rsidR="00655B19" w:rsidRDefault="00655B19" w:rsidP="13152762">
      <w:pPr>
        <w:pStyle w:val="Heading1"/>
        <w:numPr>
          <w:ilvl w:val="0"/>
          <w:numId w:val="0"/>
        </w:numPr>
        <w:spacing w:line="360" w:lineRule="auto"/>
        <w:ind w:left="360" w:hanging="360"/>
        <w:rPr>
          <w:rFonts w:ascii="Century Gothic" w:eastAsia="Century Gothic" w:hAnsi="Century Gothic" w:cs="Century Gothic"/>
          <w:color w:val="1F3864" w:themeColor="accent5" w:themeShade="80"/>
        </w:rPr>
      </w:pPr>
      <w:bookmarkStart w:id="15" w:name="_Toc15039893"/>
      <w:r w:rsidRPr="13152762">
        <w:rPr>
          <w:rFonts w:ascii="Century Gothic" w:eastAsia="Century Gothic" w:hAnsi="Century Gothic" w:cs="Century Gothic"/>
          <w:color w:val="1F3864" w:themeColor="accent5" w:themeShade="80"/>
        </w:rPr>
        <w:t>14</w:t>
      </w:r>
      <w:r w:rsidR="216EFCEA" w:rsidRPr="13152762">
        <w:rPr>
          <w:rFonts w:ascii="Century Gothic" w:eastAsia="Century Gothic" w:hAnsi="Century Gothic" w:cs="Century Gothic"/>
          <w:color w:val="1F3864" w:themeColor="accent5" w:themeShade="80"/>
        </w:rPr>
        <w:t>.</w:t>
      </w:r>
      <w:r>
        <w:tab/>
      </w:r>
      <w:r w:rsidRPr="13152762">
        <w:rPr>
          <w:rFonts w:ascii="Century Gothic" w:eastAsia="Century Gothic" w:hAnsi="Century Gothic" w:cs="Century Gothic"/>
          <w:color w:val="1F3864" w:themeColor="accent5" w:themeShade="80"/>
        </w:rPr>
        <w:t>R</w:t>
      </w:r>
      <w:r w:rsidR="266C4562" w:rsidRPr="13152762">
        <w:rPr>
          <w:rFonts w:ascii="Century Gothic" w:eastAsia="Century Gothic" w:hAnsi="Century Gothic" w:cs="Century Gothic"/>
          <w:color w:val="1F3864" w:themeColor="accent5" w:themeShade="80"/>
        </w:rPr>
        <w:t>elated Documents</w:t>
      </w:r>
      <w:bookmarkEnd w:id="15"/>
    </w:p>
    <w:p w14:paraId="7293F116"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3094D081"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14.1</w:t>
      </w:r>
      <w:r>
        <w:tab/>
      </w:r>
      <w:r w:rsidRPr="13152762">
        <w:rPr>
          <w:rFonts w:ascii="Century Gothic" w:eastAsia="Century Gothic" w:hAnsi="Century Gothic" w:cs="Century Gothic"/>
          <w:color w:val="1F3864" w:themeColor="accent5" w:themeShade="80"/>
          <w:sz w:val="22"/>
          <w:szCs w:val="22"/>
        </w:rPr>
        <w:t>This policy should be read in conjunction with the following documents:</w:t>
      </w:r>
    </w:p>
    <w:p w14:paraId="580FB3E9" w14:textId="77777777" w:rsidR="00655B19" w:rsidRDefault="00655B19" w:rsidP="13152762">
      <w:pPr>
        <w:pStyle w:val="Default"/>
        <w:spacing w:line="360" w:lineRule="auto"/>
        <w:ind w:left="737" w:hanging="737"/>
        <w:rPr>
          <w:rFonts w:ascii="Century Gothic" w:eastAsia="Century Gothic" w:hAnsi="Century Gothic" w:cs="Century Gothic"/>
          <w:color w:val="1F3864" w:themeColor="accent5" w:themeShade="80"/>
          <w:sz w:val="22"/>
          <w:szCs w:val="22"/>
        </w:rPr>
      </w:pPr>
    </w:p>
    <w:p w14:paraId="6D75E3AF" w14:textId="77777777" w:rsidR="00655B19" w:rsidRDefault="00655B19" w:rsidP="13152762">
      <w:pPr>
        <w:pStyle w:val="Default"/>
        <w:numPr>
          <w:ilvl w:val="0"/>
          <w:numId w:val="18"/>
        </w:numPr>
        <w:spacing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Internal moderation Policy (Higher Education)</w:t>
      </w:r>
    </w:p>
    <w:p w14:paraId="5EAC9BF2" w14:textId="77777777" w:rsidR="00655B19" w:rsidRDefault="00655B19" w:rsidP="13152762">
      <w:pPr>
        <w:pStyle w:val="Default"/>
        <w:numPr>
          <w:ilvl w:val="0"/>
          <w:numId w:val="18"/>
        </w:numPr>
        <w:spacing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 xml:space="preserve">Assessment and Feedback Policy (Higher Education) </w:t>
      </w:r>
    </w:p>
    <w:p w14:paraId="1EE777FF" w14:textId="77777777" w:rsidR="00655B19" w:rsidRDefault="00655B19" w:rsidP="13152762">
      <w:pPr>
        <w:pStyle w:val="Default"/>
        <w:numPr>
          <w:ilvl w:val="0"/>
          <w:numId w:val="18"/>
        </w:numPr>
        <w:spacing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Academic Appeals Policy (Higher Education)</w:t>
      </w:r>
    </w:p>
    <w:p w14:paraId="30F32663" w14:textId="77777777" w:rsidR="00655B19" w:rsidRDefault="00655B19" w:rsidP="13152762">
      <w:pPr>
        <w:pStyle w:val="Default"/>
        <w:numPr>
          <w:ilvl w:val="0"/>
          <w:numId w:val="18"/>
        </w:numPr>
        <w:spacing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 xml:space="preserve">Academic Misconduct Policy (Higher Education) </w:t>
      </w:r>
    </w:p>
    <w:p w14:paraId="7B147901" w14:textId="77777777" w:rsidR="00655B19" w:rsidRDefault="00655B19" w:rsidP="13152762">
      <w:pPr>
        <w:pStyle w:val="Default"/>
        <w:numPr>
          <w:ilvl w:val="0"/>
          <w:numId w:val="18"/>
        </w:numPr>
        <w:spacing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Enrolment and Registration Policy (Higher Education)</w:t>
      </w:r>
    </w:p>
    <w:p w14:paraId="5B7321C9" w14:textId="77777777" w:rsidR="00655B19" w:rsidRPr="006217A5" w:rsidRDefault="00655B19" w:rsidP="13152762">
      <w:pPr>
        <w:pStyle w:val="Default"/>
        <w:numPr>
          <w:ilvl w:val="0"/>
          <w:numId w:val="18"/>
        </w:numPr>
        <w:spacing w:line="360" w:lineRule="auto"/>
        <w:ind w:left="1134" w:right="340" w:hanging="397"/>
        <w:rPr>
          <w:rFonts w:ascii="Century Gothic" w:eastAsia="Century Gothic" w:hAnsi="Century Gothic" w:cs="Century Gothic"/>
          <w:color w:val="1F3864" w:themeColor="accent5" w:themeShade="80"/>
          <w:sz w:val="22"/>
          <w:szCs w:val="22"/>
        </w:rPr>
      </w:pPr>
      <w:r w:rsidRPr="13152762">
        <w:rPr>
          <w:rFonts w:ascii="Century Gothic" w:eastAsia="Century Gothic" w:hAnsi="Century Gothic" w:cs="Century Gothic"/>
          <w:color w:val="1F3864" w:themeColor="accent5" w:themeShade="80"/>
          <w:sz w:val="22"/>
          <w:szCs w:val="22"/>
        </w:rPr>
        <w:t>Mitigating Circumstances Policy (Higher Education)</w:t>
      </w:r>
    </w:p>
    <w:sectPr w:rsidR="00655B19" w:rsidRPr="006217A5" w:rsidSect="00C30874">
      <w:headerReference w:type="default" r:id="rId12"/>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0D03" w14:textId="77777777" w:rsidR="009A40A5" w:rsidRDefault="009A40A5">
      <w:r>
        <w:separator/>
      </w:r>
    </w:p>
  </w:endnote>
  <w:endnote w:type="continuationSeparator" w:id="0">
    <w:p w14:paraId="326AF601" w14:textId="77777777" w:rsidR="009A40A5" w:rsidRDefault="009A40A5">
      <w:r>
        <w:continuationSeparator/>
      </w:r>
    </w:p>
  </w:endnote>
  <w:endnote w:type="continuationNotice" w:id="1">
    <w:p w14:paraId="706D3057" w14:textId="77777777" w:rsidR="009A40A5" w:rsidRDefault="009A4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C8DC" w14:textId="77777777" w:rsidR="009A40A5" w:rsidRDefault="009A40A5">
      <w:r>
        <w:separator/>
      </w:r>
    </w:p>
  </w:footnote>
  <w:footnote w:type="continuationSeparator" w:id="0">
    <w:p w14:paraId="3A63640A" w14:textId="77777777" w:rsidR="009A40A5" w:rsidRDefault="009A40A5">
      <w:r>
        <w:continuationSeparator/>
      </w:r>
    </w:p>
  </w:footnote>
  <w:footnote w:type="continuationNotice" w:id="1">
    <w:p w14:paraId="63F8DD2E" w14:textId="77777777" w:rsidR="009A40A5" w:rsidRDefault="009A4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6"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7" w15:restartNumberingAfterBreak="0">
    <w:nsid w:val="242F494C"/>
    <w:multiLevelType w:val="multilevel"/>
    <w:tmpl w:val="29E49536"/>
    <w:lvl w:ilvl="0">
      <w:start w:val="1"/>
      <w:numFmt w:val="decimal"/>
      <w:pStyle w:val="Heading1"/>
      <w:lvlText w:val="%1."/>
      <w:lvlJc w:val="left"/>
      <w:pPr>
        <w:ind w:left="360" w:hanging="360"/>
      </w:pPr>
      <w:rPr>
        <w:rFonts w:hint="default"/>
      </w:rPr>
    </w:lvl>
    <w:lvl w:ilvl="1">
      <w:start w:val="2"/>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rPr>
    </w:lvl>
    <w:lvl w:ilvl="3">
      <w:start w:val="1"/>
      <w:numFmt w:val="decimal"/>
      <w:isLgl/>
      <w:lvlText w:val="%1.%2.%3.%4"/>
      <w:lvlJc w:val="left"/>
      <w:pPr>
        <w:ind w:left="735" w:hanging="73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CE7142"/>
    <w:multiLevelType w:val="hybridMultilevel"/>
    <w:tmpl w:val="81C873C0"/>
    <w:lvl w:ilvl="0" w:tplc="D37E0E5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3"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97C614"/>
    <w:multiLevelType w:val="hybridMultilevel"/>
    <w:tmpl w:val="F446D2E4"/>
    <w:lvl w:ilvl="0" w:tplc="3230BFE6">
      <w:start w:val="1"/>
      <w:numFmt w:val="bullet"/>
      <w:lvlText w:val=""/>
      <w:lvlJc w:val="left"/>
      <w:pPr>
        <w:ind w:left="720" w:hanging="360"/>
      </w:pPr>
      <w:rPr>
        <w:rFonts w:ascii="Symbol" w:hAnsi="Symbol" w:hint="default"/>
      </w:rPr>
    </w:lvl>
    <w:lvl w:ilvl="1" w:tplc="7D0EF130">
      <w:start w:val="1"/>
      <w:numFmt w:val="bullet"/>
      <w:lvlText w:val=""/>
      <w:lvlJc w:val="left"/>
      <w:pPr>
        <w:ind w:left="1440" w:hanging="360"/>
      </w:pPr>
      <w:rPr>
        <w:rFonts w:ascii="Symbol" w:hAnsi="Symbol" w:hint="default"/>
      </w:rPr>
    </w:lvl>
    <w:lvl w:ilvl="2" w:tplc="85F45952">
      <w:start w:val="1"/>
      <w:numFmt w:val="bullet"/>
      <w:lvlText w:val=""/>
      <w:lvlJc w:val="left"/>
      <w:pPr>
        <w:ind w:left="2160" w:hanging="360"/>
      </w:pPr>
      <w:rPr>
        <w:rFonts w:ascii="Wingdings" w:hAnsi="Wingdings" w:hint="default"/>
      </w:rPr>
    </w:lvl>
    <w:lvl w:ilvl="3" w:tplc="099AAF72">
      <w:start w:val="1"/>
      <w:numFmt w:val="bullet"/>
      <w:lvlText w:val=""/>
      <w:lvlJc w:val="left"/>
      <w:pPr>
        <w:ind w:left="2880" w:hanging="360"/>
      </w:pPr>
      <w:rPr>
        <w:rFonts w:ascii="Symbol" w:hAnsi="Symbol" w:hint="default"/>
      </w:rPr>
    </w:lvl>
    <w:lvl w:ilvl="4" w:tplc="3C002CDA">
      <w:start w:val="1"/>
      <w:numFmt w:val="bullet"/>
      <w:lvlText w:val="o"/>
      <w:lvlJc w:val="left"/>
      <w:pPr>
        <w:ind w:left="3600" w:hanging="360"/>
      </w:pPr>
      <w:rPr>
        <w:rFonts w:ascii="Courier New" w:hAnsi="Courier New" w:hint="default"/>
      </w:rPr>
    </w:lvl>
    <w:lvl w:ilvl="5" w:tplc="1814F86C">
      <w:start w:val="1"/>
      <w:numFmt w:val="bullet"/>
      <w:lvlText w:val=""/>
      <w:lvlJc w:val="left"/>
      <w:pPr>
        <w:ind w:left="4320" w:hanging="360"/>
      </w:pPr>
      <w:rPr>
        <w:rFonts w:ascii="Wingdings" w:hAnsi="Wingdings" w:hint="default"/>
      </w:rPr>
    </w:lvl>
    <w:lvl w:ilvl="6" w:tplc="D1BE1D0E">
      <w:start w:val="1"/>
      <w:numFmt w:val="bullet"/>
      <w:lvlText w:val=""/>
      <w:lvlJc w:val="left"/>
      <w:pPr>
        <w:ind w:left="5040" w:hanging="360"/>
      </w:pPr>
      <w:rPr>
        <w:rFonts w:ascii="Symbol" w:hAnsi="Symbol" w:hint="default"/>
      </w:rPr>
    </w:lvl>
    <w:lvl w:ilvl="7" w:tplc="1FD81CA0">
      <w:start w:val="1"/>
      <w:numFmt w:val="bullet"/>
      <w:lvlText w:val="o"/>
      <w:lvlJc w:val="left"/>
      <w:pPr>
        <w:ind w:left="5760" w:hanging="360"/>
      </w:pPr>
      <w:rPr>
        <w:rFonts w:ascii="Courier New" w:hAnsi="Courier New" w:hint="default"/>
      </w:rPr>
    </w:lvl>
    <w:lvl w:ilvl="8" w:tplc="9DD8DC06">
      <w:start w:val="1"/>
      <w:numFmt w:val="bullet"/>
      <w:lvlText w:val=""/>
      <w:lvlJc w:val="left"/>
      <w:pPr>
        <w:ind w:left="6480" w:hanging="360"/>
      </w:pPr>
      <w:rPr>
        <w:rFonts w:ascii="Wingdings" w:hAnsi="Wingdings" w:hint="default"/>
      </w:rPr>
    </w:lvl>
  </w:abstractNum>
  <w:abstractNum w:abstractNumId="15"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7731621">
    <w:abstractNumId w:val="14"/>
  </w:num>
  <w:num w:numId="2" w16cid:durableId="1637954499">
    <w:abstractNumId w:val="6"/>
  </w:num>
  <w:num w:numId="3" w16cid:durableId="116485979">
    <w:abstractNumId w:val="12"/>
  </w:num>
  <w:num w:numId="4" w16cid:durableId="824055516">
    <w:abstractNumId w:val="15"/>
  </w:num>
  <w:num w:numId="5" w16cid:durableId="1134254688">
    <w:abstractNumId w:val="9"/>
  </w:num>
  <w:num w:numId="6" w16cid:durableId="204952690">
    <w:abstractNumId w:val="10"/>
  </w:num>
  <w:num w:numId="7" w16cid:durableId="199511142">
    <w:abstractNumId w:val="7"/>
  </w:num>
  <w:num w:numId="8" w16cid:durableId="1487742188">
    <w:abstractNumId w:val="8"/>
  </w:num>
  <w:num w:numId="9" w16cid:durableId="897208212">
    <w:abstractNumId w:val="13"/>
  </w:num>
  <w:num w:numId="10" w16cid:durableId="2068915881">
    <w:abstractNumId w:val="7"/>
  </w:num>
  <w:num w:numId="11" w16cid:durableId="2043894619">
    <w:abstractNumId w:val="11"/>
  </w:num>
  <w:num w:numId="12" w16cid:durableId="1201238150">
    <w:abstractNumId w:val="0"/>
  </w:num>
  <w:num w:numId="13" w16cid:durableId="1478260854">
    <w:abstractNumId w:val="1"/>
  </w:num>
  <w:num w:numId="14" w16cid:durableId="803153876">
    <w:abstractNumId w:val="2"/>
  </w:num>
  <w:num w:numId="15" w16cid:durableId="278144562">
    <w:abstractNumId w:val="3"/>
  </w:num>
  <w:num w:numId="16" w16cid:durableId="533885266">
    <w:abstractNumId w:val="4"/>
  </w:num>
  <w:num w:numId="17" w16cid:durableId="996150355">
    <w:abstractNumId w:val="7"/>
    <w:lvlOverride w:ilvl="0">
      <w:startOverride w:val="1"/>
    </w:lvlOverride>
  </w:num>
  <w:num w:numId="18" w16cid:durableId="394553715">
    <w:abstractNumId w:val="5"/>
  </w:num>
  <w:num w:numId="19" w16cid:durableId="304822071">
    <w:abstractNumId w:val="7"/>
  </w:num>
  <w:num w:numId="20" w16cid:durableId="98767428">
    <w:abstractNumId w:val="7"/>
  </w:num>
  <w:num w:numId="21" w16cid:durableId="1898975015">
    <w:abstractNumId w:val="7"/>
  </w:num>
  <w:num w:numId="22" w16cid:durableId="519271881">
    <w:abstractNumId w:val="7"/>
  </w:num>
  <w:num w:numId="23" w16cid:durableId="289821822">
    <w:abstractNumId w:val="7"/>
  </w:num>
  <w:num w:numId="24" w16cid:durableId="457408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42912"/>
    <w:rsid w:val="0005466E"/>
    <w:rsid w:val="000638A5"/>
    <w:rsid w:val="00067783"/>
    <w:rsid w:val="00071F18"/>
    <w:rsid w:val="000A59B8"/>
    <w:rsid w:val="000B1C84"/>
    <w:rsid w:val="000B58FC"/>
    <w:rsid w:val="000B5F6F"/>
    <w:rsid w:val="000C71A3"/>
    <w:rsid w:val="000C76E4"/>
    <w:rsid w:val="001176C9"/>
    <w:rsid w:val="00117794"/>
    <w:rsid w:val="00121FD1"/>
    <w:rsid w:val="00124413"/>
    <w:rsid w:val="00127654"/>
    <w:rsid w:val="00143CD0"/>
    <w:rsid w:val="0014785A"/>
    <w:rsid w:val="0016554D"/>
    <w:rsid w:val="001901CC"/>
    <w:rsid w:val="001953C1"/>
    <w:rsid w:val="00196054"/>
    <w:rsid w:val="001B5A47"/>
    <w:rsid w:val="001B7892"/>
    <w:rsid w:val="001D23E5"/>
    <w:rsid w:val="001D7460"/>
    <w:rsid w:val="001E03F3"/>
    <w:rsid w:val="001E5D7E"/>
    <w:rsid w:val="002008FC"/>
    <w:rsid w:val="00212E43"/>
    <w:rsid w:val="00217519"/>
    <w:rsid w:val="0022683E"/>
    <w:rsid w:val="00226CDD"/>
    <w:rsid w:val="00227FBD"/>
    <w:rsid w:val="00244355"/>
    <w:rsid w:val="00260AEE"/>
    <w:rsid w:val="00282647"/>
    <w:rsid w:val="0028729F"/>
    <w:rsid w:val="00290349"/>
    <w:rsid w:val="002A1AEE"/>
    <w:rsid w:val="002A5A35"/>
    <w:rsid w:val="002A70AC"/>
    <w:rsid w:val="002C6453"/>
    <w:rsid w:val="002E6BEE"/>
    <w:rsid w:val="002F53FE"/>
    <w:rsid w:val="00317A42"/>
    <w:rsid w:val="00335794"/>
    <w:rsid w:val="00356E79"/>
    <w:rsid w:val="003706D1"/>
    <w:rsid w:val="0039465B"/>
    <w:rsid w:val="00396FD8"/>
    <w:rsid w:val="003B6907"/>
    <w:rsid w:val="003D24FA"/>
    <w:rsid w:val="00402683"/>
    <w:rsid w:val="00412D4E"/>
    <w:rsid w:val="004137F9"/>
    <w:rsid w:val="00437DC5"/>
    <w:rsid w:val="00441A6B"/>
    <w:rsid w:val="0045368C"/>
    <w:rsid w:val="00463F67"/>
    <w:rsid w:val="00483137"/>
    <w:rsid w:val="00486961"/>
    <w:rsid w:val="00493C80"/>
    <w:rsid w:val="004B38D6"/>
    <w:rsid w:val="004C69B6"/>
    <w:rsid w:val="004D6D6C"/>
    <w:rsid w:val="004E44CF"/>
    <w:rsid w:val="004F20FB"/>
    <w:rsid w:val="004F608E"/>
    <w:rsid w:val="005004BF"/>
    <w:rsid w:val="00523F44"/>
    <w:rsid w:val="0052585F"/>
    <w:rsid w:val="0056317E"/>
    <w:rsid w:val="005711A8"/>
    <w:rsid w:val="005746F1"/>
    <w:rsid w:val="00586F5C"/>
    <w:rsid w:val="0059402C"/>
    <w:rsid w:val="005A1067"/>
    <w:rsid w:val="005C4A5E"/>
    <w:rsid w:val="005C5339"/>
    <w:rsid w:val="005C5934"/>
    <w:rsid w:val="005D470D"/>
    <w:rsid w:val="00601E67"/>
    <w:rsid w:val="0061327D"/>
    <w:rsid w:val="00614532"/>
    <w:rsid w:val="0063580C"/>
    <w:rsid w:val="0063755D"/>
    <w:rsid w:val="00642E9B"/>
    <w:rsid w:val="00646D98"/>
    <w:rsid w:val="00655B19"/>
    <w:rsid w:val="0069443B"/>
    <w:rsid w:val="006A76D0"/>
    <w:rsid w:val="006D38BF"/>
    <w:rsid w:val="006F43BE"/>
    <w:rsid w:val="00750FFC"/>
    <w:rsid w:val="007672D1"/>
    <w:rsid w:val="007802A2"/>
    <w:rsid w:val="00787818"/>
    <w:rsid w:val="0079309F"/>
    <w:rsid w:val="00795DD6"/>
    <w:rsid w:val="007A2501"/>
    <w:rsid w:val="007D5790"/>
    <w:rsid w:val="007E670C"/>
    <w:rsid w:val="00880163"/>
    <w:rsid w:val="008B3C99"/>
    <w:rsid w:val="008D2540"/>
    <w:rsid w:val="00921B39"/>
    <w:rsid w:val="009232BF"/>
    <w:rsid w:val="00925F20"/>
    <w:rsid w:val="00926A4E"/>
    <w:rsid w:val="009363AF"/>
    <w:rsid w:val="00943425"/>
    <w:rsid w:val="00945B13"/>
    <w:rsid w:val="009542F2"/>
    <w:rsid w:val="0097443B"/>
    <w:rsid w:val="0098552B"/>
    <w:rsid w:val="009A40A5"/>
    <w:rsid w:val="009B2B90"/>
    <w:rsid w:val="009D6E68"/>
    <w:rsid w:val="009E60E4"/>
    <w:rsid w:val="009E686F"/>
    <w:rsid w:val="00A0020B"/>
    <w:rsid w:val="00A02AE9"/>
    <w:rsid w:val="00A07E62"/>
    <w:rsid w:val="00A524F0"/>
    <w:rsid w:val="00A66AAA"/>
    <w:rsid w:val="00A721CF"/>
    <w:rsid w:val="00A87889"/>
    <w:rsid w:val="00AC58F9"/>
    <w:rsid w:val="00AD3655"/>
    <w:rsid w:val="00AD414E"/>
    <w:rsid w:val="00AF1226"/>
    <w:rsid w:val="00B4328A"/>
    <w:rsid w:val="00B46DF1"/>
    <w:rsid w:val="00B47CA6"/>
    <w:rsid w:val="00B53F59"/>
    <w:rsid w:val="00B8544C"/>
    <w:rsid w:val="00B92F73"/>
    <w:rsid w:val="00BB32E6"/>
    <w:rsid w:val="00BC54C5"/>
    <w:rsid w:val="00BD6EBD"/>
    <w:rsid w:val="00BE2C4F"/>
    <w:rsid w:val="00BE446C"/>
    <w:rsid w:val="00C30874"/>
    <w:rsid w:val="00C353A7"/>
    <w:rsid w:val="00C43765"/>
    <w:rsid w:val="00C509DB"/>
    <w:rsid w:val="00C6409B"/>
    <w:rsid w:val="00C74540"/>
    <w:rsid w:val="00C8079A"/>
    <w:rsid w:val="00C82CC5"/>
    <w:rsid w:val="00C82D27"/>
    <w:rsid w:val="00CB4959"/>
    <w:rsid w:val="00CD7835"/>
    <w:rsid w:val="00CF67BA"/>
    <w:rsid w:val="00D011B3"/>
    <w:rsid w:val="00D042CE"/>
    <w:rsid w:val="00D1347C"/>
    <w:rsid w:val="00D13E59"/>
    <w:rsid w:val="00D718A6"/>
    <w:rsid w:val="00DC3D36"/>
    <w:rsid w:val="00DC5F11"/>
    <w:rsid w:val="00DF3750"/>
    <w:rsid w:val="00E42B55"/>
    <w:rsid w:val="00E61111"/>
    <w:rsid w:val="00E71330"/>
    <w:rsid w:val="00E725DC"/>
    <w:rsid w:val="00E735B5"/>
    <w:rsid w:val="00E73C83"/>
    <w:rsid w:val="00E81F57"/>
    <w:rsid w:val="00E82844"/>
    <w:rsid w:val="00E8613F"/>
    <w:rsid w:val="00EB7065"/>
    <w:rsid w:val="00EC1818"/>
    <w:rsid w:val="00EC4258"/>
    <w:rsid w:val="00F211F7"/>
    <w:rsid w:val="00F26655"/>
    <w:rsid w:val="00F3575A"/>
    <w:rsid w:val="00F402D0"/>
    <w:rsid w:val="00F41168"/>
    <w:rsid w:val="00F450F8"/>
    <w:rsid w:val="00F61CA5"/>
    <w:rsid w:val="00F668CD"/>
    <w:rsid w:val="00F702B5"/>
    <w:rsid w:val="00F8383C"/>
    <w:rsid w:val="00F867B4"/>
    <w:rsid w:val="00F873BF"/>
    <w:rsid w:val="00F94243"/>
    <w:rsid w:val="00F96345"/>
    <w:rsid w:val="00FA04F6"/>
    <w:rsid w:val="00FB7DFF"/>
    <w:rsid w:val="00FC2CC1"/>
    <w:rsid w:val="00FC6E48"/>
    <w:rsid w:val="00FD0096"/>
    <w:rsid w:val="00FE1C35"/>
    <w:rsid w:val="00FE6047"/>
    <w:rsid w:val="00FF5427"/>
    <w:rsid w:val="022AF696"/>
    <w:rsid w:val="0284E4F9"/>
    <w:rsid w:val="03955EC7"/>
    <w:rsid w:val="04E9E7C5"/>
    <w:rsid w:val="09780460"/>
    <w:rsid w:val="098FAB88"/>
    <w:rsid w:val="0A5C5F05"/>
    <w:rsid w:val="0B36799A"/>
    <w:rsid w:val="0B6A4502"/>
    <w:rsid w:val="0C50A66B"/>
    <w:rsid w:val="0C7B7C26"/>
    <w:rsid w:val="0D0ECA8A"/>
    <w:rsid w:val="0D2CD4EB"/>
    <w:rsid w:val="0FFD1895"/>
    <w:rsid w:val="12367AFA"/>
    <w:rsid w:val="128258E1"/>
    <w:rsid w:val="13037523"/>
    <w:rsid w:val="13152762"/>
    <w:rsid w:val="13A80824"/>
    <w:rsid w:val="13B642E8"/>
    <w:rsid w:val="15EA83CC"/>
    <w:rsid w:val="16176ABB"/>
    <w:rsid w:val="1778410B"/>
    <w:rsid w:val="192EB5AD"/>
    <w:rsid w:val="1B61CC6B"/>
    <w:rsid w:val="1BDFEFB8"/>
    <w:rsid w:val="1D1EAAF4"/>
    <w:rsid w:val="1D4652F5"/>
    <w:rsid w:val="1F3CBD8E"/>
    <w:rsid w:val="201A6BFA"/>
    <w:rsid w:val="201A8B70"/>
    <w:rsid w:val="202B3B13"/>
    <w:rsid w:val="2149D81A"/>
    <w:rsid w:val="216EFCEA"/>
    <w:rsid w:val="21BCD69D"/>
    <w:rsid w:val="22D953B6"/>
    <w:rsid w:val="23088EAC"/>
    <w:rsid w:val="239C3E87"/>
    <w:rsid w:val="24D7D671"/>
    <w:rsid w:val="25A0B295"/>
    <w:rsid w:val="266C4562"/>
    <w:rsid w:val="29BD9217"/>
    <w:rsid w:val="29ECE488"/>
    <w:rsid w:val="2CF36E8C"/>
    <w:rsid w:val="2D9DBC74"/>
    <w:rsid w:val="30323267"/>
    <w:rsid w:val="30AF0B61"/>
    <w:rsid w:val="318003B1"/>
    <w:rsid w:val="31B94FD1"/>
    <w:rsid w:val="332FEEE2"/>
    <w:rsid w:val="338F8329"/>
    <w:rsid w:val="34211D50"/>
    <w:rsid w:val="366C8197"/>
    <w:rsid w:val="369CBD72"/>
    <w:rsid w:val="3739123A"/>
    <w:rsid w:val="38451E83"/>
    <w:rsid w:val="38BA1D46"/>
    <w:rsid w:val="3CFF9B4D"/>
    <w:rsid w:val="3D3118A5"/>
    <w:rsid w:val="3DAC16E0"/>
    <w:rsid w:val="3E5EC4EF"/>
    <w:rsid w:val="403CBC87"/>
    <w:rsid w:val="4045041F"/>
    <w:rsid w:val="4127DE49"/>
    <w:rsid w:val="41346159"/>
    <w:rsid w:val="4158014D"/>
    <w:rsid w:val="43BBA9E6"/>
    <w:rsid w:val="43CBB30C"/>
    <w:rsid w:val="45086214"/>
    <w:rsid w:val="45339096"/>
    <w:rsid w:val="46BBEA8E"/>
    <w:rsid w:val="47499228"/>
    <w:rsid w:val="48DF10B8"/>
    <w:rsid w:val="49E61EF6"/>
    <w:rsid w:val="4AF8FF70"/>
    <w:rsid w:val="4B6A83E7"/>
    <w:rsid w:val="4CC765AB"/>
    <w:rsid w:val="4CE27C68"/>
    <w:rsid w:val="4DFCBD56"/>
    <w:rsid w:val="50B94846"/>
    <w:rsid w:val="52973AA2"/>
    <w:rsid w:val="5365B417"/>
    <w:rsid w:val="538580D1"/>
    <w:rsid w:val="540C3BAD"/>
    <w:rsid w:val="5467454C"/>
    <w:rsid w:val="55C4D2B5"/>
    <w:rsid w:val="588B8D9A"/>
    <w:rsid w:val="59AD782C"/>
    <w:rsid w:val="5F133464"/>
    <w:rsid w:val="5F23598D"/>
    <w:rsid w:val="5F39F23D"/>
    <w:rsid w:val="5FFE1644"/>
    <w:rsid w:val="60FAA645"/>
    <w:rsid w:val="6301A78F"/>
    <w:rsid w:val="63B3A191"/>
    <w:rsid w:val="64427C4C"/>
    <w:rsid w:val="6485F26A"/>
    <w:rsid w:val="65B5EF7B"/>
    <w:rsid w:val="67EDAFCC"/>
    <w:rsid w:val="6A81F45B"/>
    <w:rsid w:val="6B2F8D17"/>
    <w:rsid w:val="6B76937E"/>
    <w:rsid w:val="6C40730E"/>
    <w:rsid w:val="6DCB96EB"/>
    <w:rsid w:val="6E995986"/>
    <w:rsid w:val="703529E7"/>
    <w:rsid w:val="70949124"/>
    <w:rsid w:val="714C156B"/>
    <w:rsid w:val="71B7D1EB"/>
    <w:rsid w:val="71F0A59C"/>
    <w:rsid w:val="72975DB6"/>
    <w:rsid w:val="7372C735"/>
    <w:rsid w:val="74BFF84B"/>
    <w:rsid w:val="74E6B89B"/>
    <w:rsid w:val="757CEADF"/>
    <w:rsid w:val="75F1F1A1"/>
    <w:rsid w:val="76537E10"/>
    <w:rsid w:val="7669908D"/>
    <w:rsid w:val="7705DF68"/>
    <w:rsid w:val="77119C65"/>
    <w:rsid w:val="77A7049C"/>
    <w:rsid w:val="77E14E63"/>
    <w:rsid w:val="78AA2A87"/>
    <w:rsid w:val="79F50564"/>
    <w:rsid w:val="7AD260E4"/>
    <w:rsid w:val="7B51B483"/>
    <w:rsid w:val="7E2E9913"/>
    <w:rsid w:val="7E31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440AAF62-8218-4545-BDA6-B2032C6C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7"/>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6D38BF"/>
    <w:pPr>
      <w:widowControl w:val="0"/>
      <w:suppressAutoHyphens/>
    </w:pPr>
    <w:rPr>
      <w:rFonts w:ascii="Arial" w:eastAsia="SimSun" w:hAnsi="Arial" w:cs="Arial"/>
      <w:color w:val="000000"/>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Approval xmlns="1b5ba183-116c-4df8-b4ca-532a6528ee32" xsi:nil="true"/>
    <Policythisbelongsto xmlns="1b5ba183-116c-4df8-b4ca-532a6528ee32" xsi:nil="true"/>
    <EndDate xmlns="1b5ba183-116c-4df8-b4ca-532a6528ee32" xsi:nil="true"/>
    <EmailReminder xmlns="1b5ba183-116c-4df8-b4ca-532a6528ee32">false</EmailReminder>
    <SDLinkedinsidePolicy xmlns="1b5ba183-116c-4df8-b4ca-532a6528ee32">false</SDLinkedinsidePolic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d151e6ddb9b301a42348f56fe06d05e8">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6846852912d7e68d81fd9aff111b58d7"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FD033-F408-4680-8414-57405BAC6E15}">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2.xml><?xml version="1.0" encoding="utf-8"?>
<ds:datastoreItem xmlns:ds="http://schemas.openxmlformats.org/officeDocument/2006/customXml" ds:itemID="{A7B96EE5-F7EC-44CC-B1DE-1677C87B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2B7B6-DE4E-468A-AECA-497DDA6C0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2279</Words>
  <Characters>12991</Characters>
  <Application>Microsoft Office Word</Application>
  <DocSecurity>0</DocSecurity>
  <Lines>108</Lines>
  <Paragraphs>30</Paragraphs>
  <ScaleCrop>false</ScaleCrop>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Kellie Hall</cp:lastModifiedBy>
  <cp:revision>2</cp:revision>
  <dcterms:created xsi:type="dcterms:W3CDTF">2026-04-13T15:07:00Z</dcterms:created>
  <dcterms:modified xsi:type="dcterms:W3CDTF">2026-04-13T15:07:00Z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Event">
    <vt:lpwstr>Request Reject</vt:lpwstr>
  </property>
  <property fmtid="{D5CDD505-2E9C-101B-9397-08002B2CF9AE}" pid="4" name="PublishStatus">
    <vt:lpwstr>Published</vt:lpwstr>
  </property>
  <property fmtid="{D5CDD505-2E9C-101B-9397-08002B2CF9AE}" pid="5" name="DocumentOwner">
    <vt:lpwstr>Roberta Hall</vt:lpwstr>
  </property>
  <property fmtid="{D5CDD505-2E9C-101B-9397-08002B2CF9AE}" pid="6" name="Approved Users Count">
    <vt:r8>0</vt:r8>
  </property>
  <property fmtid="{D5CDD505-2E9C-101B-9397-08002B2CF9AE}" pid="7" name="Reviewed Users Count">
    <vt:r8>0</vt:r8>
  </property>
  <property fmtid="{D5CDD505-2E9C-101B-9397-08002B2CF9AE}" pid="8" name="DateCreated">
    <vt:filetime>2020-06-11T09:17:16Z</vt:filetime>
  </property>
  <property fmtid="{D5CDD505-2E9C-101B-9397-08002B2CF9AE}" pid="9" name="AssignedTo">
    <vt:lpwstr>48;#Julie.Dorrington@derby-college.ac.uk</vt:lpwstr>
  </property>
  <property fmtid="{D5CDD505-2E9C-101B-9397-08002B2CF9AE}" pid="10" name="CompletedInstance5">
    <vt:lpwstr>f0ec630d-b1c8-47b5-bd48-a19640762d81,957ddfb8-639f-4091-ac58-f55dc03e2237</vt:lpwstr>
  </property>
  <property fmtid="{D5CDD505-2E9C-101B-9397-08002B2CF9AE}" pid="11" name="RunningLastInstance">
    <vt:lpwstr>08585368167734133525646867588CU151-3</vt:lpwstr>
  </property>
  <property fmtid="{D5CDD505-2E9C-101B-9397-08002B2CF9AE}" pid="12" name="CompletedInstance2">
    <vt:lpwstr>f7dee61a-1bff-4c8d-ac4b-9963cc8c447d</vt:lpwstr>
  </property>
  <property fmtid="{D5CDD505-2E9C-101B-9397-08002B2CF9AE}" pid="13" name="UploadBy">
    <vt:lpwstr>28</vt:lpwstr>
  </property>
  <property fmtid="{D5CDD505-2E9C-101B-9397-08002B2CF9AE}" pid="14" name="CompletedInstance">
    <vt:lpwstr>08585639210416782949669647876CU57-2-202210030941553</vt:lpwstr>
  </property>
  <property fmtid="{D5CDD505-2E9C-101B-9397-08002B2CF9AE}" pid="15" name="DateStarted">
    <vt:filetime>2022-10-03T09:41:54Z</vt:filetime>
  </property>
  <property fmtid="{D5CDD505-2E9C-101B-9397-08002B2CF9AE}" pid="16" name="DateReviewCompleted">
    <vt:filetime>2022-10-03T09:46:18Z</vt:filetime>
  </property>
  <property fmtid="{D5CDD505-2E9C-101B-9397-08002B2CF9AE}" pid="17" name="ApprovedDate">
    <vt:filetime>2022-10-03T10:45:07Z</vt:filetime>
  </property>
  <property fmtid="{D5CDD505-2E9C-101B-9397-08002B2CF9AE}" pid="18" name="EndDate">
    <vt:filetime>2023-10-03T00:00:00Z</vt:filetime>
  </property>
  <property fmtid="{D5CDD505-2E9C-101B-9397-08002B2CF9AE}" pid="19" name="DatePublished">
    <vt:filetime>2022-10-03T16:04:08Z</vt:filetime>
  </property>
  <property fmtid="{D5CDD505-2E9C-101B-9397-08002B2CF9AE}" pid="20" name="ReviewInterval">
    <vt:r8>365</vt:r8>
  </property>
  <property fmtid="{D5CDD505-2E9C-101B-9397-08002B2CF9AE}" pid="21" name="NextReviewDate">
    <vt:filetime>2023-07-05T00:00:00Z</vt:filetime>
  </property>
  <property fmtid="{D5CDD505-2E9C-101B-9397-08002B2CF9AE}" pid="22" name="MSIP_Label_a8660e0d-c47b-41e7-a62b-fb6eff85b393_Enabled">
    <vt:lpwstr>true</vt:lpwstr>
  </property>
  <property fmtid="{D5CDD505-2E9C-101B-9397-08002B2CF9AE}" pid="23" name="MSIP_Label_a8660e0d-c47b-41e7-a62b-fb6eff85b393_SetDate">
    <vt:lpwstr>2022-10-14T15:30:02Z</vt:lpwstr>
  </property>
  <property fmtid="{D5CDD505-2E9C-101B-9397-08002B2CF9AE}" pid="24" name="MSIP_Label_a8660e0d-c47b-41e7-a62b-fb6eff85b393_Method">
    <vt:lpwstr>Standard</vt:lpwstr>
  </property>
  <property fmtid="{D5CDD505-2E9C-101B-9397-08002B2CF9AE}" pid="25" name="MSIP_Label_a8660e0d-c47b-41e7-a62b-fb6eff85b393_Name">
    <vt:lpwstr>defa4170-0d19-0005-0004-bc88714345d2</vt:lpwstr>
  </property>
  <property fmtid="{D5CDD505-2E9C-101B-9397-08002B2CF9AE}" pid="26" name="MSIP_Label_a8660e0d-c47b-41e7-a62b-fb6eff85b393_SiteId">
    <vt:lpwstr>7584d747-9421-477d-8345-bedc5d73bc46</vt:lpwstr>
  </property>
  <property fmtid="{D5CDD505-2E9C-101B-9397-08002B2CF9AE}" pid="27" name="MSIP_Label_a8660e0d-c47b-41e7-a62b-fb6eff85b393_ActionId">
    <vt:lpwstr>e0c54e3b-f02d-48cd-8a49-01232bc62903</vt:lpwstr>
  </property>
  <property fmtid="{D5CDD505-2E9C-101B-9397-08002B2CF9AE}" pid="28" name="MSIP_Label_a8660e0d-c47b-41e7-a62b-fb6eff85b393_ContentBits">
    <vt:lpwstr>0</vt:lpwstr>
  </property>
  <property fmtid="{D5CDD505-2E9C-101B-9397-08002B2CF9AE}" pid="29" name="DateLastPublished">
    <vt:filetime>2023-03-20T14:49:24Z</vt:filetime>
  </property>
  <property fmtid="{D5CDD505-2E9C-101B-9397-08002B2CF9AE}" pid="30" name="MediaServiceImageTags">
    <vt:lpwstr/>
  </property>
</Properties>
</file>