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600547AF" w:rsidR="001176C9" w:rsidRDefault="193B1476" w:rsidP="193B1476">
      <w:r>
        <w:rPr>
          <w:noProof/>
        </w:rPr>
        <w:drawing>
          <wp:anchor distT="0" distB="0" distL="114300" distR="114300" simplePos="0" relativeHeight="251658240" behindDoc="0" locked="0" layoutInCell="1" allowOverlap="1" wp14:anchorId="6FF18238" wp14:editId="28644531">
            <wp:simplePos x="0" y="0"/>
            <wp:positionH relativeFrom="column">
              <wp:align>right</wp:align>
            </wp:positionH>
            <wp:positionV relativeFrom="paragraph">
              <wp:posOffset>0</wp:posOffset>
            </wp:positionV>
            <wp:extent cx="920576" cy="1072989"/>
            <wp:effectExtent l="0" t="0" r="0" b="0"/>
            <wp:wrapNone/>
            <wp:docPr id="2931047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04796" name=""/>
                    <pic:cNvPicPr/>
                  </pic:nvPicPr>
                  <pic:blipFill>
                    <a:blip r:embed="rId10">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77777777" w:rsidR="00FE6047" w:rsidRPr="004737FC" w:rsidRDefault="00FE6047" w:rsidP="193B1476">
      <w:pPr>
        <w:spacing w:before="400" w:line="360" w:lineRule="auto"/>
        <w:rPr>
          <w:rFonts w:ascii="Century Gothic" w:eastAsia="Century Gothic" w:hAnsi="Century Gothic" w:cs="Century Gothic"/>
          <w:b/>
          <w:bCs/>
          <w:color w:val="1F3864" w:themeColor="accent5" w:themeShade="80"/>
          <w:spacing w:val="-20"/>
          <w:sz w:val="48"/>
          <w:szCs w:val="48"/>
        </w:rPr>
      </w:pPr>
      <w:r w:rsidRPr="193B1476">
        <w:rPr>
          <w:rFonts w:ascii="Century Gothic" w:eastAsia="Century Gothic" w:hAnsi="Century Gothic" w:cs="Century Gothic"/>
          <w:b/>
          <w:bCs/>
          <w:color w:val="1F3864" w:themeColor="accent5" w:themeShade="80"/>
          <w:spacing w:val="-20"/>
          <w:sz w:val="48"/>
          <w:szCs w:val="48"/>
        </w:rPr>
        <w:t>DERBY COLLEGE GROUP</w:t>
      </w:r>
    </w:p>
    <w:p w14:paraId="01B37FBB" w14:textId="6B5913F7" w:rsidR="00FE6047" w:rsidRPr="004737FC" w:rsidRDefault="00FE6047" w:rsidP="193B1476">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193B1476">
        <w:rPr>
          <w:rFonts w:ascii="Century Gothic" w:eastAsia="Century Gothic" w:hAnsi="Century Gothic" w:cs="Century Gothic"/>
          <w:b/>
          <w:bCs/>
          <w:color w:val="1F3864" w:themeColor="accent5" w:themeShade="80"/>
          <w:spacing w:val="-20"/>
          <w:sz w:val="48"/>
          <w:szCs w:val="48"/>
        </w:rPr>
        <w:t>POLICY</w:t>
      </w:r>
    </w:p>
    <w:p w14:paraId="7F308755" w14:textId="1182735E" w:rsidR="00FE6047" w:rsidRPr="00FE6047" w:rsidRDefault="004C6C8A" w:rsidP="193B1476">
      <w:pPr>
        <w:spacing w:before="1440" w:after="240" w:line="360" w:lineRule="auto"/>
        <w:rPr>
          <w:rFonts w:ascii="Century Gothic" w:eastAsia="Century Gothic" w:hAnsi="Century Gothic" w:cs="Century Gothic"/>
          <w:color w:val="1F3864" w:themeColor="accent5" w:themeShade="80"/>
          <w:sz w:val="56"/>
          <w:szCs w:val="56"/>
        </w:rPr>
      </w:pPr>
      <w:r w:rsidRPr="193B1476">
        <w:rPr>
          <w:rFonts w:ascii="Century Gothic" w:eastAsia="Century Gothic" w:hAnsi="Century Gothic" w:cs="Century Gothic"/>
          <w:color w:val="1F3864" w:themeColor="accent5" w:themeShade="80"/>
          <w:sz w:val="56"/>
          <w:szCs w:val="56"/>
        </w:rPr>
        <w:t xml:space="preserve">HE </w:t>
      </w:r>
      <w:r w:rsidR="00AA77E0" w:rsidRPr="193B1476">
        <w:rPr>
          <w:rFonts w:ascii="Century Gothic" w:eastAsia="Century Gothic" w:hAnsi="Century Gothic" w:cs="Century Gothic"/>
          <w:color w:val="1F3864" w:themeColor="accent5" w:themeShade="80"/>
          <w:sz w:val="56"/>
          <w:szCs w:val="56"/>
        </w:rPr>
        <w:t xml:space="preserve">Assessment and Feedback Policy </w:t>
      </w:r>
    </w:p>
    <w:p w14:paraId="65088FFA" w14:textId="72394061" w:rsidR="00FE6047" w:rsidRDefault="1F5364A7"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Policy Number:</w:t>
      </w:r>
      <w:r w:rsidR="00FE6047">
        <w:tab/>
      </w:r>
      <w:r w:rsidR="00FE6047">
        <w:tab/>
      </w:r>
      <w:r w:rsidR="00FE6047">
        <w:tab/>
      </w:r>
      <w:r w:rsidR="00FE6047">
        <w:tab/>
      </w:r>
      <w:r w:rsidR="65CF7B5B" w:rsidRPr="19E78AD3">
        <w:rPr>
          <w:rFonts w:ascii="Century Gothic" w:eastAsia="Century Gothic" w:hAnsi="Century Gothic" w:cs="Century Gothic"/>
          <w:color w:val="1F3864" w:themeColor="accent5" w:themeShade="80"/>
        </w:rPr>
        <w:t>HE00</w:t>
      </w:r>
      <w:r w:rsidR="4855719B" w:rsidRPr="19E78AD3">
        <w:rPr>
          <w:rFonts w:ascii="Century Gothic" w:eastAsia="Century Gothic" w:hAnsi="Century Gothic" w:cs="Century Gothic"/>
          <w:color w:val="1F3864" w:themeColor="accent5" w:themeShade="80"/>
        </w:rPr>
        <w:t>5</w:t>
      </w:r>
    </w:p>
    <w:p w14:paraId="58B32DB8" w14:textId="6E64EC8B"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Executive Owner:</w:t>
      </w:r>
      <w:r>
        <w:tab/>
      </w:r>
      <w:r>
        <w:tab/>
      </w:r>
      <w:r>
        <w:tab/>
      </w:r>
      <w:r>
        <w:tab/>
      </w:r>
      <w:r w:rsidRPr="19E78AD3">
        <w:rPr>
          <w:rFonts w:ascii="Century Gothic" w:eastAsia="Century Gothic" w:hAnsi="Century Gothic" w:cs="Century Gothic"/>
          <w:color w:val="1F3864" w:themeColor="accent5" w:themeShade="80"/>
        </w:rPr>
        <w:t>Deputy CEO</w:t>
      </w:r>
    </w:p>
    <w:p w14:paraId="6CEDE453" w14:textId="020C176A"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Owning Strategy / Department:</w:t>
      </w:r>
      <w:r>
        <w:tab/>
      </w:r>
      <w:r>
        <w:tab/>
      </w:r>
      <w:r w:rsidRPr="19E78AD3">
        <w:rPr>
          <w:rFonts w:ascii="Century Gothic" w:eastAsia="Century Gothic" w:hAnsi="Century Gothic" w:cs="Century Gothic"/>
          <w:color w:val="1F3864" w:themeColor="accent5" w:themeShade="80"/>
        </w:rPr>
        <w:t>Higher Education Department</w:t>
      </w:r>
    </w:p>
    <w:p w14:paraId="7D5D4759" w14:textId="77777777"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Approval Board / Committee / Group:</w:t>
      </w:r>
      <w:r>
        <w:tab/>
      </w:r>
      <w:r w:rsidRPr="19E78AD3">
        <w:rPr>
          <w:rFonts w:ascii="Century Gothic" w:eastAsia="Century Gothic" w:hAnsi="Century Gothic" w:cs="Century Gothic"/>
          <w:color w:val="1F3864" w:themeColor="accent5" w:themeShade="80"/>
        </w:rPr>
        <w:t>HE Academic Board</w:t>
      </w:r>
    </w:p>
    <w:p w14:paraId="7E8723A1" w14:textId="19C5B6A8"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User Group:</w:t>
      </w:r>
      <w:r>
        <w:tab/>
      </w:r>
      <w:r>
        <w:tab/>
      </w:r>
      <w:r>
        <w:tab/>
      </w:r>
      <w:r>
        <w:tab/>
      </w:r>
      <w:r>
        <w:tab/>
      </w:r>
      <w:r w:rsidRPr="19E78AD3">
        <w:rPr>
          <w:rFonts w:ascii="Century Gothic" w:eastAsia="Century Gothic" w:hAnsi="Century Gothic" w:cs="Century Gothic"/>
          <w:color w:val="1F3864" w:themeColor="accent5" w:themeShade="80"/>
        </w:rPr>
        <w:t>Higher Education</w:t>
      </w:r>
    </w:p>
    <w:p w14:paraId="216ED2E6" w14:textId="293E51AF"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Relevant To:</w:t>
      </w:r>
      <w:r>
        <w:tab/>
      </w:r>
      <w:r>
        <w:tab/>
      </w:r>
      <w:r>
        <w:tab/>
      </w:r>
      <w:r>
        <w:tab/>
      </w:r>
      <w:r>
        <w:tab/>
      </w:r>
      <w:r w:rsidRPr="19E78AD3">
        <w:rPr>
          <w:rFonts w:ascii="Century Gothic" w:eastAsia="Century Gothic" w:hAnsi="Century Gothic" w:cs="Century Gothic"/>
          <w:color w:val="1F3864" w:themeColor="accent5" w:themeShade="80"/>
        </w:rPr>
        <w:t>Higher Education students</w:t>
      </w:r>
    </w:p>
    <w:p w14:paraId="339D7B53" w14:textId="3716F0F4"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Implementation Date:</w:t>
      </w:r>
      <w:r>
        <w:tab/>
      </w:r>
      <w:r>
        <w:tab/>
      </w:r>
      <w:r>
        <w:tab/>
      </w:r>
      <w:r w:rsidRPr="19E78AD3">
        <w:rPr>
          <w:rFonts w:ascii="Century Gothic" w:eastAsia="Century Gothic" w:hAnsi="Century Gothic" w:cs="Century Gothic"/>
          <w:color w:val="1F3864" w:themeColor="accent5" w:themeShade="80"/>
        </w:rPr>
        <w:t xml:space="preserve">October 2019 </w:t>
      </w:r>
    </w:p>
    <w:p w14:paraId="1E6915F5" w14:textId="0A7E906F" w:rsidR="004D7EE9" w:rsidRDefault="004D7EE9" w:rsidP="19E78AD3">
      <w:pPr>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Approval Date:</w:t>
      </w:r>
      <w:r>
        <w:tab/>
      </w:r>
      <w:r>
        <w:tab/>
      </w:r>
      <w:r>
        <w:tab/>
      </w:r>
      <w:r>
        <w:tab/>
      </w:r>
      <w:r w:rsidR="61B644E6" w:rsidRPr="19E78AD3">
        <w:rPr>
          <w:rFonts w:ascii="Century Gothic" w:eastAsia="Century Gothic" w:hAnsi="Century Gothic" w:cs="Century Gothic"/>
          <w:color w:val="1F3864" w:themeColor="accent5" w:themeShade="80"/>
        </w:rPr>
        <w:t>November 202</w:t>
      </w:r>
      <w:r w:rsidR="7EE84951" w:rsidRPr="19E78AD3">
        <w:rPr>
          <w:rFonts w:ascii="Century Gothic" w:eastAsia="Century Gothic" w:hAnsi="Century Gothic" w:cs="Century Gothic"/>
          <w:color w:val="1F3864" w:themeColor="accent5" w:themeShade="80"/>
        </w:rPr>
        <w:t>1</w:t>
      </w:r>
    </w:p>
    <w:p w14:paraId="73679BB3" w14:textId="40C26DAB" w:rsidR="004D7EE9" w:rsidRDefault="621301EA" w:rsidP="19E78AD3">
      <w:pPr>
        <w:spacing w:line="360" w:lineRule="auto"/>
        <w:rPr>
          <w:rFonts w:ascii="Century Gothic" w:eastAsia="Century Gothic" w:hAnsi="Century Gothic" w:cs="Century Gothic"/>
          <w:color w:val="1F3864" w:themeColor="accent5" w:themeShade="80"/>
        </w:rPr>
      </w:pPr>
      <w:r w:rsidRPr="6272D1F3">
        <w:rPr>
          <w:rFonts w:ascii="Century Gothic" w:eastAsia="Century Gothic" w:hAnsi="Century Gothic" w:cs="Century Gothic"/>
          <w:color w:val="1F3864" w:themeColor="accent5" w:themeShade="80"/>
        </w:rPr>
        <w:t>Review Period Start</w:t>
      </w:r>
      <w:r w:rsidR="001C3FF0" w:rsidRPr="6272D1F3">
        <w:rPr>
          <w:rFonts w:ascii="Century Gothic" w:eastAsia="Century Gothic" w:hAnsi="Century Gothic" w:cs="Century Gothic"/>
          <w:color w:val="1F3864" w:themeColor="accent5" w:themeShade="80"/>
        </w:rPr>
        <w:t xml:space="preserve"> Date:</w:t>
      </w:r>
      <w:r>
        <w:tab/>
      </w:r>
      <w:r>
        <w:tab/>
      </w:r>
      <w:r>
        <w:tab/>
      </w:r>
      <w:r w:rsidR="51A064BC" w:rsidRPr="6272D1F3">
        <w:rPr>
          <w:rFonts w:ascii="Century Gothic" w:eastAsia="Century Gothic" w:hAnsi="Century Gothic" w:cs="Century Gothic"/>
          <w:color w:val="1F3864" w:themeColor="accent5" w:themeShade="80"/>
        </w:rPr>
        <w:t>December</w:t>
      </w:r>
      <w:r w:rsidR="508D1936" w:rsidRPr="6272D1F3">
        <w:rPr>
          <w:rFonts w:ascii="Century Gothic" w:eastAsia="Century Gothic" w:hAnsi="Century Gothic" w:cs="Century Gothic"/>
          <w:color w:val="1F3864" w:themeColor="accent5" w:themeShade="80"/>
        </w:rPr>
        <w:t xml:space="preserve"> 202</w:t>
      </w:r>
      <w:r w:rsidR="343FB16B" w:rsidRPr="6272D1F3">
        <w:rPr>
          <w:rFonts w:ascii="Century Gothic" w:eastAsia="Century Gothic" w:hAnsi="Century Gothic" w:cs="Century Gothic"/>
          <w:color w:val="1F3864" w:themeColor="accent5" w:themeShade="80"/>
        </w:rPr>
        <w:t>6</w:t>
      </w:r>
    </w:p>
    <w:p w14:paraId="675B9CB1" w14:textId="12239C2D" w:rsidR="004D7EE9" w:rsidRDefault="085650F6" w:rsidP="19E78AD3">
      <w:pPr>
        <w:spacing w:line="360" w:lineRule="auto"/>
        <w:rPr>
          <w:rFonts w:ascii="Century Gothic" w:eastAsia="Century Gothic" w:hAnsi="Century Gothic" w:cs="Century Gothic"/>
          <w:color w:val="1F3864" w:themeColor="accent5" w:themeShade="80"/>
        </w:rPr>
      </w:pPr>
      <w:r w:rsidRPr="6272D1F3">
        <w:rPr>
          <w:rFonts w:ascii="Century Gothic" w:eastAsia="Century Gothic" w:hAnsi="Century Gothic" w:cs="Century Gothic"/>
          <w:color w:val="1F3864" w:themeColor="accent5" w:themeShade="80"/>
        </w:rPr>
        <w:t>Expiry</w:t>
      </w:r>
      <w:r w:rsidR="230154DA" w:rsidRPr="6272D1F3">
        <w:rPr>
          <w:rFonts w:ascii="Century Gothic" w:eastAsia="Century Gothic" w:hAnsi="Century Gothic" w:cs="Century Gothic"/>
          <w:color w:val="1F3864" w:themeColor="accent5" w:themeShade="80"/>
        </w:rPr>
        <w:t xml:space="preserve"> Date</w:t>
      </w:r>
      <w:r w:rsidRPr="6272D1F3">
        <w:rPr>
          <w:rFonts w:ascii="Century Gothic" w:eastAsia="Century Gothic" w:hAnsi="Century Gothic" w:cs="Century Gothic"/>
          <w:color w:val="1F3864" w:themeColor="accent5" w:themeShade="80"/>
        </w:rPr>
        <w:t xml:space="preserve"> (</w:t>
      </w:r>
      <w:r w:rsidR="004D7EE9" w:rsidRPr="6272D1F3">
        <w:rPr>
          <w:rFonts w:ascii="Century Gothic" w:eastAsia="Century Gothic" w:hAnsi="Century Gothic" w:cs="Century Gothic"/>
          <w:color w:val="1F3864" w:themeColor="accent5" w:themeShade="80"/>
        </w:rPr>
        <w:t xml:space="preserve">Next </w:t>
      </w:r>
      <w:r w:rsidR="0058007F" w:rsidRPr="6272D1F3">
        <w:rPr>
          <w:rFonts w:ascii="Century Gothic" w:eastAsia="Century Gothic" w:hAnsi="Century Gothic" w:cs="Century Gothic"/>
          <w:color w:val="1F3864" w:themeColor="accent5" w:themeShade="80"/>
        </w:rPr>
        <w:t>R</w:t>
      </w:r>
      <w:r w:rsidR="004D7EE9" w:rsidRPr="6272D1F3">
        <w:rPr>
          <w:rFonts w:ascii="Century Gothic" w:eastAsia="Century Gothic" w:hAnsi="Century Gothic" w:cs="Century Gothic"/>
          <w:color w:val="1F3864" w:themeColor="accent5" w:themeShade="80"/>
        </w:rPr>
        <w:t>eview</w:t>
      </w:r>
      <w:r w:rsidR="0058007F" w:rsidRPr="6272D1F3">
        <w:rPr>
          <w:rFonts w:ascii="Century Gothic" w:eastAsia="Century Gothic" w:hAnsi="Century Gothic" w:cs="Century Gothic"/>
          <w:color w:val="1F3864" w:themeColor="accent5" w:themeShade="80"/>
        </w:rPr>
        <w:t xml:space="preserve"> </w:t>
      </w:r>
      <w:r w:rsidR="004D7EE9" w:rsidRPr="6272D1F3">
        <w:rPr>
          <w:rFonts w:ascii="Century Gothic" w:eastAsia="Century Gothic" w:hAnsi="Century Gothic" w:cs="Century Gothic"/>
          <w:color w:val="1F3864" w:themeColor="accent5" w:themeShade="80"/>
        </w:rPr>
        <w:t>Date</w:t>
      </w:r>
      <w:r w:rsidR="0FD9659C" w:rsidRPr="6272D1F3">
        <w:rPr>
          <w:rFonts w:ascii="Century Gothic" w:eastAsia="Century Gothic" w:hAnsi="Century Gothic" w:cs="Century Gothic"/>
          <w:color w:val="1F3864" w:themeColor="accent5" w:themeShade="80"/>
        </w:rPr>
        <w:t>)</w:t>
      </w:r>
      <w:r w:rsidR="004D7EE9" w:rsidRPr="6272D1F3">
        <w:rPr>
          <w:rFonts w:ascii="Century Gothic" w:eastAsia="Century Gothic" w:hAnsi="Century Gothic" w:cs="Century Gothic"/>
          <w:color w:val="1F3864" w:themeColor="accent5" w:themeShade="80"/>
        </w:rPr>
        <w:t>:</w:t>
      </w:r>
      <w:r>
        <w:tab/>
      </w:r>
      <w:r>
        <w:tab/>
      </w:r>
      <w:r w:rsidR="4E30DEA9" w:rsidRPr="6272D1F3">
        <w:rPr>
          <w:rFonts w:ascii="Century Gothic" w:eastAsia="Century Gothic" w:hAnsi="Century Gothic" w:cs="Century Gothic"/>
          <w:color w:val="1F3864" w:themeColor="accent5" w:themeShade="80"/>
        </w:rPr>
        <w:t>February 202</w:t>
      </w:r>
      <w:r w:rsidR="7748D9CB" w:rsidRPr="6272D1F3">
        <w:rPr>
          <w:rFonts w:ascii="Century Gothic" w:eastAsia="Century Gothic" w:hAnsi="Century Gothic" w:cs="Century Gothic"/>
          <w:color w:val="1F3864" w:themeColor="accent5" w:themeShade="80"/>
        </w:rPr>
        <w:t>7</w:t>
      </w:r>
    </w:p>
    <w:p w14:paraId="7F2F1BBC" w14:textId="42514715" w:rsidR="004D7EE9" w:rsidRDefault="004D7EE9" w:rsidP="19E78AD3">
      <w:pPr>
        <w:spacing w:line="360" w:lineRule="auto"/>
        <w:rPr>
          <w:rFonts w:ascii="Century Gothic" w:eastAsia="Century Gothic" w:hAnsi="Century Gothic" w:cs="Century Gothic"/>
          <w:color w:val="1F3864" w:themeColor="accent5" w:themeShade="80"/>
        </w:rPr>
      </w:pPr>
    </w:p>
    <w:p w14:paraId="7024C6F4" w14:textId="542E7D07" w:rsidR="004D7EE9" w:rsidRDefault="004D7EE9" w:rsidP="19E78AD3">
      <w:pPr>
        <w:spacing w:line="360" w:lineRule="auto"/>
        <w:rPr>
          <w:rFonts w:ascii="Century Gothic" w:eastAsia="Century Gothic" w:hAnsi="Century Gothic" w:cs="Century Gothic"/>
          <w:color w:val="1F3864" w:themeColor="accent5" w:themeShade="80"/>
        </w:rPr>
      </w:pPr>
    </w:p>
    <w:p w14:paraId="4D822E62" w14:textId="094AAADC" w:rsidR="004D7EE9" w:rsidRDefault="004D7EE9" w:rsidP="19E78AD3">
      <w:pPr>
        <w:spacing w:line="360" w:lineRule="auto"/>
        <w:rPr>
          <w:rFonts w:ascii="Century Gothic" w:eastAsia="Century Gothic" w:hAnsi="Century Gothic" w:cs="Century Gothic"/>
          <w:color w:val="1F3864" w:themeColor="accent5" w:themeShade="80"/>
        </w:rPr>
      </w:pPr>
    </w:p>
    <w:p w14:paraId="7AA604A6" w14:textId="3EA54569" w:rsidR="004D7EE9" w:rsidRDefault="004D7EE9" w:rsidP="19E78AD3">
      <w:pPr>
        <w:spacing w:line="360" w:lineRule="auto"/>
        <w:rPr>
          <w:rFonts w:ascii="Century Gothic" w:eastAsia="Century Gothic" w:hAnsi="Century Gothic" w:cs="Century Gothic"/>
          <w:color w:val="1F3864" w:themeColor="accent5" w:themeShade="80"/>
        </w:rPr>
      </w:pPr>
    </w:p>
    <w:p w14:paraId="57B898F1" w14:textId="62E40FA3" w:rsidR="004D7EE9" w:rsidRDefault="004D7EE9" w:rsidP="19E78AD3">
      <w:pPr>
        <w:spacing w:line="360" w:lineRule="auto"/>
        <w:rPr>
          <w:rFonts w:ascii="Century Gothic" w:eastAsia="Century Gothic" w:hAnsi="Century Gothic" w:cs="Century Gothic"/>
          <w:color w:val="1F3864" w:themeColor="accent5" w:themeShade="80"/>
        </w:rPr>
      </w:pPr>
    </w:p>
    <w:p w14:paraId="465115CA" w14:textId="6E23BDAC" w:rsidR="004D7EE9" w:rsidRDefault="2CC2186D" w:rsidP="19E78AD3">
      <w:pPr>
        <w:spacing w:line="360" w:lineRule="auto"/>
        <w:rPr>
          <w:rFonts w:ascii="Century Gothic" w:eastAsia="Century Gothic" w:hAnsi="Century Gothic" w:cs="Century Gothic"/>
          <w:color w:val="1F3864" w:themeColor="accent5" w:themeShade="80"/>
        </w:rPr>
      </w:pPr>
      <w:r w:rsidRPr="6272D1F3">
        <w:rPr>
          <w:rFonts w:ascii="Century Gothic" w:eastAsia="Century Gothic" w:hAnsi="Century Gothic" w:cs="Century Gothic"/>
          <w:color w:val="1F3864" w:themeColor="accent5" w:themeShade="80"/>
        </w:rPr>
        <w:t>Da</w:t>
      </w:r>
      <w:r w:rsidR="004D7EE9" w:rsidRPr="6272D1F3">
        <w:rPr>
          <w:rFonts w:ascii="Century Gothic" w:eastAsia="Century Gothic" w:hAnsi="Century Gothic" w:cs="Century Gothic"/>
          <w:color w:val="1F3864" w:themeColor="accent5" w:themeShade="80"/>
        </w:rPr>
        <w:t>te:</w:t>
      </w:r>
      <w:r>
        <w:tab/>
      </w:r>
      <w:r>
        <w:tab/>
      </w:r>
      <w:r>
        <w:tab/>
      </w:r>
      <w:r>
        <w:tab/>
      </w:r>
      <w:r w:rsidR="69E35A3B" w:rsidRPr="6272D1F3">
        <w:rPr>
          <w:rFonts w:ascii="Century Gothic" w:eastAsia="Century Gothic" w:hAnsi="Century Gothic" w:cs="Century Gothic"/>
          <w:color w:val="1F3864" w:themeColor="accent5" w:themeShade="80"/>
        </w:rPr>
        <w:t>February 202</w:t>
      </w:r>
      <w:r w:rsidR="2C5AC490" w:rsidRPr="6272D1F3">
        <w:rPr>
          <w:rFonts w:ascii="Century Gothic" w:eastAsia="Century Gothic" w:hAnsi="Century Gothic" w:cs="Century Gothic"/>
          <w:color w:val="1F3864" w:themeColor="accent5" w:themeShade="80"/>
        </w:rPr>
        <w:t>6</w:t>
      </w:r>
    </w:p>
    <w:p w14:paraId="14C923D2" w14:textId="352E1C64" w:rsidR="004D7EE9" w:rsidRDefault="004D7EE9" w:rsidP="19E78AD3">
      <w:pPr>
        <w:tabs>
          <w:tab w:val="left" w:pos="2835"/>
        </w:tabs>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Originator:</w:t>
      </w:r>
      <w:r>
        <w:tab/>
      </w:r>
      <w:r w:rsidR="562503D5" w:rsidRPr="19E78AD3">
        <w:rPr>
          <w:rFonts w:ascii="Century Gothic" w:eastAsia="Century Gothic" w:hAnsi="Century Gothic" w:cs="Century Gothic"/>
          <w:color w:val="1F3864" w:themeColor="accent5" w:themeShade="80"/>
        </w:rPr>
        <w:t>Head of Higher Education</w:t>
      </w:r>
      <w:r w:rsidR="68FABB75" w:rsidRPr="19E78AD3">
        <w:rPr>
          <w:rFonts w:ascii="Century Gothic" w:eastAsia="Century Gothic" w:hAnsi="Century Gothic" w:cs="Century Gothic"/>
          <w:color w:val="1F3864" w:themeColor="accent5" w:themeShade="80"/>
        </w:rPr>
        <w:t xml:space="preserve"> Quality Assurance</w:t>
      </w:r>
    </w:p>
    <w:p w14:paraId="1D11218E" w14:textId="77777777" w:rsidR="004D7EE9" w:rsidRDefault="004D7EE9" w:rsidP="19E78AD3">
      <w:pPr>
        <w:tabs>
          <w:tab w:val="left" w:pos="2835"/>
        </w:tabs>
        <w:spacing w:line="360" w:lineRule="auto"/>
        <w:rPr>
          <w:rFonts w:ascii="Century Gothic" w:eastAsia="Century Gothic" w:hAnsi="Century Gothic" w:cs="Century Gothic"/>
          <w:color w:val="1F3864" w:themeColor="accent5" w:themeShade="80"/>
        </w:rPr>
      </w:pPr>
      <w:r w:rsidRPr="19E78AD3">
        <w:rPr>
          <w:rFonts w:ascii="Century Gothic" w:eastAsia="Century Gothic" w:hAnsi="Century Gothic" w:cs="Century Gothic"/>
          <w:color w:val="1F3864" w:themeColor="accent5" w:themeShade="80"/>
        </w:rPr>
        <w:t>Area:</w:t>
      </w:r>
      <w:r>
        <w:tab/>
      </w:r>
      <w:r w:rsidRPr="19E78AD3">
        <w:rPr>
          <w:rFonts w:ascii="Century Gothic" w:eastAsia="Century Gothic" w:hAnsi="Century Gothic" w:cs="Century Gothic"/>
          <w:color w:val="1F3864" w:themeColor="accent5" w:themeShade="80"/>
        </w:rPr>
        <w:t>Higher Education</w:t>
      </w:r>
    </w:p>
    <w:p w14:paraId="4AAEC14B" w14:textId="63650132" w:rsidR="00143CD0" w:rsidRPr="002D7E54" w:rsidRDefault="1A247CDA" w:rsidP="193B1476">
      <w:pPr>
        <w:spacing w:after="240" w:line="360" w:lineRule="auto"/>
        <w:rPr>
          <w:rFonts w:ascii="Century Gothic" w:eastAsia="Century Gothic" w:hAnsi="Century Gothic" w:cs="Century Gothic"/>
          <w:color w:val="1F3864" w:themeColor="accent5" w:themeShade="80"/>
        </w:rPr>
      </w:pPr>
      <w:r>
        <w:rPr>
          <w:noProof/>
        </w:rPr>
        <w:drawing>
          <wp:inline distT="0" distB="0" distL="0" distR="0" wp14:anchorId="2B708249" wp14:editId="16DA4202">
            <wp:extent cx="5724525" cy="381000"/>
            <wp:effectExtent l="0" t="0" r="0" b="0"/>
            <wp:docPr id="1839369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69044"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143CD0" w:rsidRPr="1C3FC168">
        <w:rPr>
          <w:rFonts w:ascii="Century Gothic" w:eastAsia="Century Gothic" w:hAnsi="Century Gothic" w:cs="Century Gothic"/>
          <w:color w:val="1F3864" w:themeColor="accent5" w:themeShade="80"/>
          <w:sz w:val="20"/>
        </w:rPr>
        <w:t>Once printed, this is an uncontrolled document. Refer to Policy Portal for latest version.</w:t>
      </w:r>
    </w:p>
    <w:p w14:paraId="2030ABF0" w14:textId="560AEF82" w:rsidR="00143CD0" w:rsidRDefault="00143CD0" w:rsidP="193B1476">
      <w:pPr>
        <w:pStyle w:val="NoSpacing"/>
        <w:spacing w:line="360" w:lineRule="auto"/>
        <w:rPr>
          <w:rFonts w:ascii="Century Gothic" w:eastAsia="Century Gothic" w:hAnsi="Century Gothic" w:cs="Century Gothic"/>
          <w:b/>
          <w:bCs/>
          <w:color w:val="1F3864" w:themeColor="accent5" w:themeShade="80"/>
        </w:rPr>
      </w:pPr>
    </w:p>
    <w:p w14:paraId="23C219C2" w14:textId="16C46E6F" w:rsidR="00D1347C" w:rsidRDefault="00D1347C" w:rsidP="193B1476">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193B1476">
        <w:rPr>
          <w:rFonts w:ascii="Century Gothic" w:eastAsia="Century Gothic" w:hAnsi="Century Gothic" w:cs="Century Gothic"/>
          <w:color w:val="1F3864" w:themeColor="accent5" w:themeShade="80"/>
        </w:rPr>
        <w:lastRenderedPageBreak/>
        <w:t>Policy Accountability and Implementation</w:t>
      </w:r>
    </w:p>
    <w:p w14:paraId="2C1300DC" w14:textId="4B9CE1A3" w:rsidR="00FC2CC1" w:rsidRPr="00F3575A" w:rsidRDefault="00AC58F9" w:rsidP="193B1476">
      <w:pPr>
        <w:spacing w:line="360" w:lineRule="auto"/>
        <w:ind w:left="4253" w:hanging="4253"/>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Title:</w:t>
      </w:r>
      <w:r>
        <w:tab/>
      </w:r>
      <w:r w:rsidR="00164CA8" w:rsidRPr="193B1476">
        <w:rPr>
          <w:rFonts w:ascii="Century Gothic" w:eastAsia="Century Gothic" w:hAnsi="Century Gothic" w:cs="Century Gothic"/>
          <w:color w:val="1F3864" w:themeColor="accent5" w:themeShade="80"/>
        </w:rPr>
        <w:t xml:space="preserve">HE </w:t>
      </w:r>
      <w:r w:rsidR="00AA77E0" w:rsidRPr="193B1476">
        <w:rPr>
          <w:rFonts w:ascii="Century Gothic" w:eastAsia="Century Gothic" w:hAnsi="Century Gothic" w:cs="Century Gothic"/>
          <w:color w:val="1F3864" w:themeColor="accent5" w:themeShade="80"/>
        </w:rPr>
        <w:t xml:space="preserve">Assessment and Feedback Policy </w:t>
      </w:r>
    </w:p>
    <w:p w14:paraId="7B126024" w14:textId="0CD2EECA" w:rsidR="00A448ED" w:rsidRDefault="00A448ED" w:rsidP="193B1476">
      <w:pPr>
        <w:spacing w:line="360" w:lineRule="auto"/>
        <w:ind w:left="4253" w:hanging="4253"/>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Author / Reviewers:</w:t>
      </w:r>
      <w:r>
        <w:tab/>
      </w:r>
      <w:r w:rsidR="2704329D" w:rsidRPr="193B1476">
        <w:rPr>
          <w:rFonts w:ascii="Century Gothic" w:eastAsia="Century Gothic" w:hAnsi="Century Gothic" w:cs="Century Gothic"/>
          <w:color w:val="1F3864" w:themeColor="accent5" w:themeShade="80"/>
        </w:rPr>
        <w:t>Head of Higher Education</w:t>
      </w:r>
      <w:r w:rsidR="49F1FF74" w:rsidRPr="193B1476">
        <w:rPr>
          <w:rFonts w:ascii="Century Gothic" w:eastAsia="Century Gothic" w:hAnsi="Century Gothic" w:cs="Century Gothic"/>
          <w:color w:val="1F3864" w:themeColor="accent5" w:themeShade="80"/>
        </w:rPr>
        <w:t xml:space="preserve"> Quality Assurance</w:t>
      </w:r>
    </w:p>
    <w:p w14:paraId="19EAB35F" w14:textId="2E99961B" w:rsidR="00A448ED" w:rsidRPr="00F3575A" w:rsidRDefault="00A448ED" w:rsidP="193B1476">
      <w:pPr>
        <w:spacing w:line="360" w:lineRule="auto"/>
        <w:ind w:left="4253" w:hanging="4253"/>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Implementation:</w:t>
      </w:r>
      <w:r>
        <w:tab/>
      </w:r>
      <w:r w:rsidR="3FF11B9F" w:rsidRPr="193B1476">
        <w:rPr>
          <w:rFonts w:ascii="Century Gothic" w:eastAsia="Century Gothic" w:hAnsi="Century Gothic" w:cs="Century Gothic"/>
          <w:color w:val="1F3864" w:themeColor="accent5" w:themeShade="80"/>
        </w:rPr>
        <w:t>Head of Higher Education</w:t>
      </w:r>
      <w:r w:rsidR="5934EEC9" w:rsidRPr="193B1476">
        <w:rPr>
          <w:rFonts w:ascii="Century Gothic" w:eastAsia="Century Gothic" w:hAnsi="Century Gothic" w:cs="Century Gothic"/>
          <w:color w:val="1F3864" w:themeColor="accent5" w:themeShade="80"/>
        </w:rPr>
        <w:t xml:space="preserve"> Quality Assurance</w:t>
      </w:r>
    </w:p>
    <w:p w14:paraId="65EB3D30" w14:textId="1550AD27" w:rsidR="00A448ED" w:rsidRDefault="00A448ED" w:rsidP="193B1476">
      <w:pPr>
        <w:spacing w:line="360" w:lineRule="auto"/>
        <w:ind w:left="4253" w:hanging="4253"/>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Monitoring and Compliance:</w:t>
      </w:r>
      <w:r>
        <w:tab/>
      </w:r>
      <w:r w:rsidR="7BA43978" w:rsidRPr="193B1476">
        <w:rPr>
          <w:rFonts w:ascii="Century Gothic" w:eastAsia="Century Gothic" w:hAnsi="Century Gothic" w:cs="Century Gothic"/>
          <w:color w:val="1F3864" w:themeColor="accent5" w:themeShade="80"/>
        </w:rPr>
        <w:t>Head of Higher Education</w:t>
      </w:r>
      <w:r w:rsidR="5934EEC9" w:rsidRPr="193B1476">
        <w:rPr>
          <w:rFonts w:ascii="Century Gothic" w:eastAsia="Century Gothic" w:hAnsi="Century Gothic" w:cs="Century Gothic"/>
          <w:color w:val="1F3864" w:themeColor="accent5" w:themeShade="80"/>
        </w:rPr>
        <w:t xml:space="preserve"> Quality Assurance</w:t>
      </w:r>
    </w:p>
    <w:p w14:paraId="1F4DA04F" w14:textId="77777777" w:rsidR="00A448ED" w:rsidRPr="00F3575A" w:rsidRDefault="00A448ED" w:rsidP="193B1476">
      <w:pPr>
        <w:spacing w:line="360" w:lineRule="auto"/>
        <w:ind w:left="4253" w:hanging="4253"/>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Review Timeline:</w:t>
      </w:r>
      <w:r>
        <w:tab/>
      </w:r>
      <w:r w:rsidRPr="193B1476">
        <w:rPr>
          <w:rFonts w:ascii="Century Gothic" w:eastAsia="Century Gothic" w:hAnsi="Century Gothic" w:cs="Century Gothic"/>
          <w:color w:val="1F3864" w:themeColor="accent5" w:themeShade="80"/>
        </w:rPr>
        <w:t>Annual</w:t>
      </w:r>
    </w:p>
    <w:p w14:paraId="13F7A764" w14:textId="10DBF10C" w:rsidR="00F3575A" w:rsidRDefault="00F3575A" w:rsidP="193B1476">
      <w:pPr>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Synopsis:</w:t>
      </w:r>
    </w:p>
    <w:p w14:paraId="2EFA06B2" w14:textId="77777777" w:rsidR="009E686F" w:rsidRPr="00F3575A" w:rsidRDefault="009E686F" w:rsidP="193B1476">
      <w:pPr>
        <w:spacing w:line="360" w:lineRule="auto"/>
        <w:rPr>
          <w:rFonts w:ascii="Century Gothic" w:eastAsia="Century Gothic" w:hAnsi="Century Gothic" w:cs="Century Gothic"/>
          <w:color w:val="1F3864" w:themeColor="accent5" w:themeShade="80"/>
        </w:rPr>
      </w:pPr>
    </w:p>
    <w:p w14:paraId="6D5ECFE1" w14:textId="77777777" w:rsidR="00164CA8" w:rsidRPr="00B92F73" w:rsidRDefault="00164CA8" w:rsidP="193B1476">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bookmarkStart w:id="1" w:name="_Hlk35843005"/>
      <w:r w:rsidRPr="193B1476">
        <w:rPr>
          <w:rFonts w:ascii="Century Gothic" w:eastAsia="Century Gothic" w:hAnsi="Century Gothic" w:cs="Century Gothic"/>
          <w:color w:val="1F3864" w:themeColor="accent5" w:themeShade="80"/>
        </w:rPr>
        <w:t>Policy Classification and Publication</w:t>
      </w:r>
    </w:p>
    <w:p w14:paraId="6959E458" w14:textId="77777777" w:rsidR="00164CA8" w:rsidRDefault="00164CA8" w:rsidP="193B1476">
      <w:pPr>
        <w:pStyle w:val="Heading2"/>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Classification</w:t>
      </w:r>
    </w:p>
    <w:p w14:paraId="3899FCAE" w14:textId="77777777" w:rsidR="00164CA8" w:rsidRDefault="00164CA8" w:rsidP="193B1476">
      <w:pPr>
        <w:pStyle w:val="ListParagraph"/>
        <w:numPr>
          <w:ilvl w:val="0"/>
          <w:numId w:val="7"/>
        </w:numPr>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Not Classified (NA)</w:t>
      </w:r>
    </w:p>
    <w:p w14:paraId="067F6A98" w14:textId="77777777" w:rsidR="00164CA8" w:rsidRDefault="00164CA8" w:rsidP="193B1476">
      <w:pPr>
        <w:pStyle w:val="Heading2"/>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Publication</w:t>
      </w:r>
    </w:p>
    <w:p w14:paraId="6128F25A" w14:textId="77777777" w:rsidR="00164CA8" w:rsidRDefault="00164CA8" w:rsidP="193B1476">
      <w:pPr>
        <w:pStyle w:val="ListParagraph"/>
        <w:numPr>
          <w:ilvl w:val="0"/>
          <w:numId w:val="8"/>
        </w:numPr>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Intranet – Policy portal</w:t>
      </w:r>
    </w:p>
    <w:p w14:paraId="7AE65C2E" w14:textId="77777777" w:rsidR="00164CA8" w:rsidRDefault="00164CA8" w:rsidP="193B1476">
      <w:pPr>
        <w:pStyle w:val="ListParagraph"/>
        <w:numPr>
          <w:ilvl w:val="0"/>
          <w:numId w:val="8"/>
        </w:numPr>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Website – HE page</w:t>
      </w:r>
    </w:p>
    <w:p w14:paraId="726B49B8" w14:textId="77777777" w:rsidR="00164CA8" w:rsidRPr="007D5790" w:rsidRDefault="00164CA8" w:rsidP="193B1476">
      <w:pPr>
        <w:pStyle w:val="Heading2"/>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Empowering/related legislative and/or authoritative references:</w:t>
      </w:r>
    </w:p>
    <w:p w14:paraId="18F7FF2C" w14:textId="77777777" w:rsidR="00164CA8" w:rsidRDefault="00164CA8" w:rsidP="193B1476">
      <w:pPr>
        <w:spacing w:line="360" w:lineRule="auto"/>
        <w:rPr>
          <w:rFonts w:ascii="Century Gothic" w:eastAsia="Century Gothic" w:hAnsi="Century Gothic" w:cs="Century Gothic"/>
          <w:color w:val="1F3864" w:themeColor="accent5" w:themeShade="80"/>
          <w:sz w:val="20"/>
        </w:rPr>
      </w:pPr>
    </w:p>
    <w:bookmarkEnd w:id="1"/>
    <w:p w14:paraId="397600A6" w14:textId="3A651207" w:rsidR="00493C80" w:rsidRPr="00493C80" w:rsidRDefault="00127654" w:rsidP="193B1476">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Periodic Policy Review / Change History</w:t>
      </w:r>
    </w:p>
    <w:p w14:paraId="0D709E50" w14:textId="4F0A912D" w:rsidR="002E6BEE" w:rsidRPr="006A76D0" w:rsidRDefault="00787818" w:rsidP="193B1476">
      <w:pPr>
        <w:pStyle w:val="NoSpacing"/>
        <w:spacing w:line="360" w:lineRule="auto"/>
        <w:rPr>
          <w:rFonts w:ascii="Century Gothic" w:eastAsia="Century Gothic" w:hAnsi="Century Gothic" w:cs="Century Gothic"/>
          <w:i/>
          <w:iCs/>
          <w:color w:val="1F3864" w:themeColor="accent5" w:themeShade="80"/>
          <w:sz w:val="16"/>
          <w:szCs w:val="16"/>
        </w:rPr>
      </w:pPr>
      <w:r w:rsidRPr="193B1476">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0A485F36" w14:textId="77777777" w:rsidR="00042912" w:rsidRPr="00ED1F1A" w:rsidRDefault="00042912" w:rsidP="193B1476">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6272D1F3">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15794986" w14:textId="77777777" w:rsidR="00042912" w:rsidRPr="007672D1" w:rsidRDefault="00042912" w:rsidP="193B1476">
            <w:pPr>
              <w:spacing w:line="360" w:lineRule="auto"/>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Version</w:t>
            </w:r>
          </w:p>
          <w:p w14:paraId="69066847" w14:textId="77777777" w:rsidR="00042912" w:rsidRPr="007672D1" w:rsidRDefault="00042912" w:rsidP="193B1476">
            <w:pPr>
              <w:spacing w:line="360" w:lineRule="auto"/>
              <w:jc w:val="right"/>
              <w:rPr>
                <w:rFonts w:ascii="Century Gothic" w:eastAsia="Century Gothic" w:hAnsi="Century Gothic" w:cs="Century Gothic"/>
                <w:b w:val="0"/>
                <w:bCs w:val="0"/>
                <w:color w:val="1F3864" w:themeColor="accent5" w:themeShade="80"/>
                <w:sz w:val="18"/>
                <w:szCs w:val="18"/>
              </w:rPr>
            </w:pPr>
          </w:p>
          <w:p w14:paraId="35DB5A63" w14:textId="77777777" w:rsidR="00042912" w:rsidRPr="007672D1" w:rsidRDefault="00042912" w:rsidP="193B1476">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7566C8" w14:textId="3E3924B2"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Reviewe</w:t>
            </w:r>
            <w:r w:rsidR="00586F5C" w:rsidRPr="193B1476">
              <w:rPr>
                <w:rFonts w:ascii="Century Gothic" w:eastAsia="Century Gothic" w:hAnsi="Century Gothic" w:cs="Century Gothic"/>
                <w:color w:val="1F3864" w:themeColor="accent5" w:themeShade="80"/>
                <w:sz w:val="18"/>
                <w:szCs w:val="18"/>
              </w:rPr>
              <w:t xml:space="preserve">d / </w:t>
            </w:r>
            <w:r w:rsidRPr="193B1476">
              <w:rPr>
                <w:rFonts w:ascii="Century Gothic" w:eastAsia="Century Gothic" w:hAnsi="Century Gothic" w:cs="Century Gothic"/>
                <w:color w:val="1F3864" w:themeColor="accent5" w:themeShade="80"/>
                <w:sz w:val="18"/>
                <w:szCs w:val="18"/>
              </w:rPr>
              <w:t>Modified b</w:t>
            </w:r>
            <w:r w:rsidR="00586F5C" w:rsidRPr="193B1476">
              <w:rPr>
                <w:rFonts w:ascii="Century Gothic" w:eastAsia="Century Gothic" w:hAnsi="Century Gothic" w:cs="Century Gothic"/>
                <w:color w:val="1F3864" w:themeColor="accent5" w:themeShade="80"/>
                <w:sz w:val="18"/>
                <w:szCs w:val="18"/>
              </w:rPr>
              <w:t>y:</w:t>
            </w:r>
          </w:p>
          <w:p w14:paraId="3FF4EFEE" w14:textId="77777777"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7B4C9BD" w14:textId="7D63B8C1"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6DAC4D98" w14:textId="77777777"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629BCD4" w14:textId="77777777"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 xml:space="preserve">Review / Meeting </w:t>
            </w:r>
          </w:p>
          <w:p w14:paraId="0A3DC731" w14:textId="77777777"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193B1476">
              <w:rPr>
                <w:rFonts w:ascii="Century Gothic" w:eastAsia="Century Gothic" w:hAnsi="Century Gothic" w:cs="Century Gothic"/>
                <w:color w:val="1F3864" w:themeColor="accent5" w:themeShade="80"/>
                <w:sz w:val="18"/>
                <w:szCs w:val="18"/>
              </w:rPr>
              <w:t>Date/s</w:t>
            </w:r>
          </w:p>
          <w:p w14:paraId="7F0F62C9" w14:textId="77777777" w:rsidR="00042912" w:rsidRPr="007672D1" w:rsidRDefault="00042912" w:rsidP="193B1476">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042912" w:rsidRPr="00ED1F1A" w14:paraId="5CC6BACF" w14:textId="77777777" w:rsidTr="6272D1F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9D0E95B" w14:textId="6EA4B047" w:rsidR="00042912" w:rsidRPr="006D5DDE" w:rsidRDefault="006D5DDE"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New</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E300A76" w14:textId="77777777" w:rsidR="00042912" w:rsidRPr="006D5DDE" w:rsidRDefault="00AA77E0"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Director of Services for Students</w:t>
            </w:r>
          </w:p>
          <w:p w14:paraId="3E952BB7" w14:textId="3C7DAF60" w:rsidR="00AA77E0" w:rsidRPr="006D5DDE" w:rsidRDefault="00AA77E0"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BBAD548" w14:textId="46585B5A" w:rsidR="00042912" w:rsidRPr="006D5DDE" w:rsidRDefault="00AA77E0"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Agreed policy</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952823" w14:textId="2ED84307" w:rsidR="00042912" w:rsidRPr="006D5DDE" w:rsidRDefault="00AA77E0"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 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A319FA7" w14:textId="4BEA82C3" w:rsidR="00042912" w:rsidRPr="006D5DDE" w:rsidRDefault="00AA77E0"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July 20</w:t>
            </w:r>
            <w:r w:rsidR="00164CA8" w:rsidRPr="193B1476">
              <w:rPr>
                <w:rFonts w:ascii="Century Gothic" w:eastAsia="Century Gothic" w:hAnsi="Century Gothic" w:cs="Century Gothic"/>
                <w:color w:val="1F3864" w:themeColor="accent5" w:themeShade="80"/>
                <w:sz w:val="16"/>
                <w:szCs w:val="16"/>
              </w:rPr>
              <w:t>19</w:t>
            </w:r>
          </w:p>
        </w:tc>
      </w:tr>
      <w:tr w:rsidR="00042912" w:rsidRPr="00ED1F1A" w14:paraId="419E95CA" w14:textId="77777777" w:rsidTr="6272D1F3">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EF97BD4" w14:textId="385964E8" w:rsidR="00042912" w:rsidRPr="006D5DDE" w:rsidRDefault="006D5DDE"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V1</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4104BAE" w14:textId="743C019D" w:rsidR="00042912" w:rsidRPr="006D5DDE" w:rsidRDefault="006D5DDE"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10343FFC" w14:textId="5C3E37DF" w:rsidR="00042912" w:rsidRPr="006D5DDE" w:rsidRDefault="006D5DDE"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Reviewed Policy</w:t>
            </w:r>
            <w:r w:rsidR="132AA2B8" w:rsidRPr="193B1476">
              <w:rPr>
                <w:rFonts w:ascii="Century Gothic" w:eastAsia="Century Gothic" w:hAnsi="Century Gothic" w:cs="Century Gothic"/>
                <w:color w:val="1F3864" w:themeColor="accent5" w:themeShade="80"/>
                <w:sz w:val="16"/>
                <w:szCs w:val="16"/>
              </w:rPr>
              <w:t xml:space="preserve">, </w:t>
            </w:r>
            <w:r w:rsidRPr="193B1476">
              <w:rPr>
                <w:rFonts w:ascii="Century Gothic" w:eastAsia="Century Gothic" w:hAnsi="Century Gothic" w:cs="Century Gothic"/>
                <w:color w:val="1F3864" w:themeColor="accent5" w:themeShade="80"/>
                <w:sz w:val="16"/>
                <w:szCs w:val="16"/>
              </w:rPr>
              <w:t>no amends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F875DFF" w14:textId="4EDBEA19" w:rsidR="00042912" w:rsidRPr="006D5DDE" w:rsidRDefault="006D5DDE"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 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72DC2FF" w14:textId="48A534EF" w:rsidR="00042912" w:rsidRPr="006D5DDE" w:rsidRDefault="006D5DDE"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November 2020</w:t>
            </w:r>
          </w:p>
        </w:tc>
      </w:tr>
      <w:tr w:rsidR="007D5790" w:rsidRPr="00ED1F1A" w14:paraId="3DABB722" w14:textId="77777777" w:rsidTr="6272D1F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59AD303" w14:textId="532E7066" w:rsidR="007D5790" w:rsidRPr="006D5DDE" w:rsidRDefault="044A7DA1"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V2</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F9DE2B3" w14:textId="132430DF" w:rsidR="007D5790" w:rsidRPr="006D5DDE" w:rsidRDefault="044A7DA1"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 xml:space="preserve">Head of Higher Education/ Office for Students </w:t>
            </w:r>
            <w:r w:rsidRPr="193B1476">
              <w:rPr>
                <w:rFonts w:ascii="Century Gothic" w:eastAsia="Century Gothic" w:hAnsi="Century Gothic" w:cs="Century Gothic"/>
                <w:color w:val="1F3864" w:themeColor="accent5" w:themeShade="80"/>
                <w:sz w:val="16"/>
                <w:szCs w:val="16"/>
              </w:rPr>
              <w:lastRenderedPageBreak/>
              <w:t>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70EA0E1" w14:textId="0FB59D4B" w:rsidR="007D5790" w:rsidRPr="006D5DDE" w:rsidRDefault="044A7DA1"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lastRenderedPageBreak/>
              <w:t>Policy review – Updated to reflect changes to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73EA5E3" w14:textId="2530BEC6" w:rsidR="007D5790" w:rsidRPr="006D5DDE" w:rsidRDefault="30824784"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 xml:space="preserve">HE Academic Board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96EE09D" w14:textId="6E227295" w:rsidR="007D5790" w:rsidRPr="006D5DDE" w:rsidRDefault="30824784"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 xml:space="preserve">November 2021 </w:t>
            </w:r>
          </w:p>
        </w:tc>
      </w:tr>
      <w:tr w:rsidR="007D5790" w:rsidRPr="00ED1F1A" w14:paraId="133C0CA1" w14:textId="77777777" w:rsidTr="6272D1F3">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66CEABB" w14:textId="241C52C4" w:rsidR="007D5790" w:rsidRPr="006D5DDE" w:rsidRDefault="5665C665"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V3</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B75BE7B" w14:textId="6E0CDF3F" w:rsidR="007D5790" w:rsidRPr="006D5DDE" w:rsidRDefault="5665C665"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F195784" w14:textId="6D79ED15" w:rsidR="007D5790" w:rsidRPr="006D5DDE" w:rsidRDefault="5665C665"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 xml:space="preserve">Reviewed policy </w:t>
            </w:r>
            <w:r w:rsidR="7E23A42D" w:rsidRPr="193B1476">
              <w:rPr>
                <w:rFonts w:ascii="Century Gothic" w:eastAsia="Century Gothic" w:hAnsi="Century Gothic" w:cs="Century Gothic"/>
                <w:color w:val="1F3864" w:themeColor="accent5" w:themeShade="80"/>
                <w:sz w:val="16"/>
                <w:szCs w:val="16"/>
              </w:rPr>
              <w:t>- no substantial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A3F2CD4" w14:textId="44816E9B" w:rsidR="007D5790" w:rsidRPr="006D5DDE" w:rsidRDefault="7E23A42D"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Head of HE</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4A7C4F6" w14:textId="19FD4C6A" w:rsidR="007D5790" w:rsidRPr="006D5DDE" w:rsidRDefault="7E23A42D"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September 2022</w:t>
            </w:r>
          </w:p>
        </w:tc>
      </w:tr>
      <w:tr w:rsidR="007D5790" w:rsidRPr="00ED1F1A" w14:paraId="39F53ED0" w14:textId="77777777" w:rsidTr="6272D1F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D222F21" w14:textId="1C34CB70" w:rsidR="2A67D2B7" w:rsidRDefault="2A67D2B7"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V</w:t>
            </w:r>
            <w:r w:rsidR="5F1F83B5" w:rsidRPr="193B1476">
              <w:rPr>
                <w:rFonts w:ascii="Century Gothic" w:eastAsia="Century Gothic" w:hAnsi="Century Gothic" w:cs="Century Gothic"/>
                <w:b w:val="0"/>
                <w:bCs w:val="0"/>
                <w:color w:val="1F3864" w:themeColor="accent5" w:themeShade="80"/>
                <w:sz w:val="16"/>
                <w:szCs w:val="16"/>
              </w:rPr>
              <w:t>4</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4D825C1" w14:textId="24CF77AA" w:rsidR="5F1F83B5" w:rsidRDefault="5F1F83B5"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Head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FB0D751" w14:textId="6D79ED15" w:rsidR="2A67D2B7" w:rsidRDefault="2A67D2B7"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Reviewed policy - no substantial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C7A8898" w14:textId="44816E9B" w:rsidR="2A67D2B7" w:rsidRDefault="2A67D2B7"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Head of HE</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4D29BC99" w14:textId="64773903" w:rsidR="540D6EE3" w:rsidRDefault="540D6EE3" w:rsidP="193B147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December 2023</w:t>
            </w:r>
          </w:p>
        </w:tc>
      </w:tr>
      <w:tr w:rsidR="3A913D65" w14:paraId="5DDC860F" w14:textId="77777777" w:rsidTr="6272D1F3">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12CEB54" w14:textId="38C89BF9" w:rsidR="3A913D65" w:rsidRDefault="3A913D65" w:rsidP="193B1476">
            <w:pPr>
              <w:spacing w:line="360" w:lineRule="auto"/>
              <w:rPr>
                <w:rFonts w:ascii="Century Gothic" w:eastAsia="Century Gothic" w:hAnsi="Century Gothic" w:cs="Century Gothic"/>
                <w:b w:val="0"/>
                <w:bCs w:val="0"/>
                <w:color w:val="1F3864" w:themeColor="accent5" w:themeShade="80"/>
                <w:sz w:val="16"/>
                <w:szCs w:val="16"/>
              </w:rPr>
            </w:pPr>
            <w:r w:rsidRPr="193B1476">
              <w:rPr>
                <w:rFonts w:ascii="Century Gothic" w:eastAsia="Century Gothic" w:hAnsi="Century Gothic" w:cs="Century Gothic"/>
                <w:b w:val="0"/>
                <w:bCs w:val="0"/>
                <w:color w:val="1F3864" w:themeColor="accent5" w:themeShade="80"/>
                <w:sz w:val="16"/>
                <w:szCs w:val="16"/>
              </w:rPr>
              <w:t>V</w:t>
            </w:r>
            <w:r w:rsidR="39EF5703" w:rsidRPr="193B1476">
              <w:rPr>
                <w:rFonts w:ascii="Century Gothic" w:eastAsia="Century Gothic" w:hAnsi="Century Gothic" w:cs="Century Gothic"/>
                <w:b w:val="0"/>
                <w:bCs w:val="0"/>
                <w:color w:val="1F3864" w:themeColor="accent5" w:themeShade="80"/>
                <w:sz w:val="16"/>
                <w:szCs w:val="16"/>
              </w:rPr>
              <w:t>5</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99680B7" w14:textId="050EBF5D" w:rsidR="3A913D65" w:rsidRDefault="3A913D65"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Head of HE</w:t>
            </w:r>
            <w:r w:rsidR="2014F4F6" w:rsidRPr="193B1476">
              <w:rPr>
                <w:rFonts w:ascii="Century Gothic" w:eastAsia="Century Gothic" w:hAnsi="Century Gothic" w:cs="Century Gothic"/>
                <w:color w:val="1F3864" w:themeColor="accent5" w:themeShade="80"/>
                <w:sz w:val="16"/>
                <w:szCs w:val="16"/>
              </w:rPr>
              <w:t xml:space="preserve"> Quality Assurance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BACEE4F" w14:textId="094F6B03" w:rsidR="494E3D97" w:rsidRDefault="494E3D97"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Policy reviewed – no amends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8709D17" w14:textId="01B05085" w:rsidR="3A913D65" w:rsidRDefault="3A913D65"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Head of HE</w:t>
            </w:r>
            <w:r w:rsidR="7BD79173" w:rsidRPr="193B1476">
              <w:rPr>
                <w:rFonts w:ascii="Century Gothic" w:eastAsia="Century Gothic" w:hAnsi="Century Gothic" w:cs="Century Gothic"/>
                <w:color w:val="1F3864" w:themeColor="accent5" w:themeShade="80"/>
                <w:sz w:val="16"/>
                <w:szCs w:val="16"/>
              </w:rPr>
              <w:t xml:space="preserve"> Quality Assurance</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3BC6837" w14:textId="1117B097" w:rsidR="7BD79173" w:rsidRDefault="60CBA8A2" w:rsidP="193B147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193B1476">
              <w:rPr>
                <w:rFonts w:ascii="Century Gothic" w:eastAsia="Century Gothic" w:hAnsi="Century Gothic" w:cs="Century Gothic"/>
                <w:color w:val="1F3864" w:themeColor="accent5" w:themeShade="80"/>
                <w:sz w:val="16"/>
                <w:szCs w:val="16"/>
              </w:rPr>
              <w:t>February 202</w:t>
            </w:r>
            <w:r w:rsidR="7032B6F5" w:rsidRPr="193B1476">
              <w:rPr>
                <w:rFonts w:ascii="Century Gothic" w:eastAsia="Century Gothic" w:hAnsi="Century Gothic" w:cs="Century Gothic"/>
                <w:color w:val="1F3864" w:themeColor="accent5" w:themeShade="80"/>
                <w:sz w:val="16"/>
                <w:szCs w:val="16"/>
              </w:rPr>
              <w:t>5</w:t>
            </w:r>
          </w:p>
        </w:tc>
      </w:tr>
      <w:tr w:rsidR="000B3646" w14:paraId="52388CE1" w14:textId="77777777" w:rsidTr="6272D1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7D0D33B" w14:textId="5D005117" w:rsidR="000B3646" w:rsidRPr="193B1476" w:rsidRDefault="000B3646" w:rsidP="000B3646">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V6</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1443D4C" w14:textId="7033B43F" w:rsidR="000B3646" w:rsidRPr="193B1476" w:rsidRDefault="000B3646" w:rsidP="000B364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1F075A8" w14:textId="0A96CD60" w:rsidR="000B3646" w:rsidRPr="193B1476" w:rsidRDefault="000B3646" w:rsidP="000B364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30DEA133" w14:textId="56519259" w:rsidR="000B3646" w:rsidRPr="193B1476" w:rsidRDefault="000B3646" w:rsidP="000B364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7DADC0B" w14:textId="12683C32" w:rsidR="000B3646" w:rsidRPr="193B1476" w:rsidRDefault="000B3646" w:rsidP="000B3646">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Next Review Feb 2026</w:t>
            </w:r>
          </w:p>
        </w:tc>
      </w:tr>
      <w:tr w:rsidR="00CA3EB4" w14:paraId="231BED41" w14:textId="77777777" w:rsidTr="6272D1F3">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230C97A" w14:textId="4CCE98E4" w:rsidR="00CA3EB4" w:rsidRDefault="00CA3EB4" w:rsidP="000B3646">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V7</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4ADFFE6" w14:textId="5D90846B" w:rsidR="00CA3EB4" w:rsidRDefault="00CA3EB4" w:rsidP="000B364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Head of HE QA</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23EE556" w14:textId="701574D7" w:rsidR="00CA3EB4" w:rsidRDefault="00CA3EB4" w:rsidP="000B364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no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1F0E95D" w14:textId="6FEB0735" w:rsidR="00CA3EB4" w:rsidRDefault="00CA3EB4" w:rsidP="000B364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HE SLT/Academic Board HE CPC</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2355574" w14:textId="0E9AE71C" w:rsidR="00CA3EB4" w:rsidRDefault="56373137" w:rsidP="000B3646">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6272D1F3">
              <w:rPr>
                <w:rFonts w:ascii="Century Gothic" w:eastAsia="Century Gothic" w:hAnsi="Century Gothic" w:cs="Century Gothic"/>
                <w:color w:val="1F3864" w:themeColor="accent5" w:themeShade="80"/>
                <w:sz w:val="16"/>
                <w:szCs w:val="16"/>
              </w:rPr>
              <w:t>February 202</w:t>
            </w:r>
            <w:r w:rsidR="7266E82A" w:rsidRPr="6272D1F3">
              <w:rPr>
                <w:rFonts w:ascii="Century Gothic" w:eastAsia="Century Gothic" w:hAnsi="Century Gothic" w:cs="Century Gothic"/>
                <w:color w:val="1F3864" w:themeColor="accent5" w:themeShade="80"/>
                <w:sz w:val="16"/>
                <w:szCs w:val="16"/>
              </w:rPr>
              <w:t>6</w:t>
            </w:r>
          </w:p>
        </w:tc>
      </w:tr>
    </w:tbl>
    <w:p w14:paraId="60C521D4" w14:textId="65BFB307" w:rsidR="00F668CD" w:rsidRDefault="00F668CD" w:rsidP="193B1476">
      <w:pPr>
        <w:spacing w:line="360" w:lineRule="auto"/>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br w:type="page"/>
      </w:r>
    </w:p>
    <w:p w14:paraId="47ADE431" w14:textId="77777777" w:rsidR="00AA77E0" w:rsidRDefault="00AA77E0" w:rsidP="193B1476">
      <w:pPr>
        <w:pStyle w:val="Default"/>
        <w:spacing w:line="360" w:lineRule="auto"/>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b/>
          <w:bCs/>
          <w:color w:val="1F3864" w:themeColor="accent5" w:themeShade="80"/>
          <w:sz w:val="22"/>
          <w:szCs w:val="22"/>
        </w:rPr>
        <w:lastRenderedPageBreak/>
        <w:t xml:space="preserve">EQUALITY AND DIVERSITY STATEMENT </w:t>
      </w:r>
    </w:p>
    <w:p w14:paraId="751801AA" w14:textId="77777777" w:rsidR="00AA77E0" w:rsidRDefault="00AA77E0" w:rsidP="193B1476">
      <w:pPr>
        <w:pStyle w:val="Default"/>
        <w:spacing w:line="360" w:lineRule="auto"/>
        <w:rPr>
          <w:rFonts w:ascii="Century Gothic" w:eastAsia="Century Gothic" w:hAnsi="Century Gothic" w:cs="Century Gothic"/>
          <w:color w:val="1F3864" w:themeColor="accent5" w:themeShade="80"/>
          <w:sz w:val="22"/>
          <w:szCs w:val="22"/>
        </w:rPr>
      </w:pPr>
    </w:p>
    <w:p w14:paraId="3504DD1B" w14:textId="4D233818" w:rsidR="00AA77E0" w:rsidRDefault="00AA77E0" w:rsidP="193B1476">
      <w:pPr>
        <w:pStyle w:val="Default"/>
        <w:spacing w:line="360" w:lineRule="auto"/>
        <w:jc w:val="both"/>
        <w:rPr>
          <w:rFonts w:ascii="Century Gothic" w:eastAsia="Century Gothic" w:hAnsi="Century Gothic" w:cs="Century Gothic"/>
          <w:b/>
          <w:bCs/>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Derby College </w:t>
      </w:r>
      <w:r w:rsidR="1FEF2F35" w:rsidRPr="193B1476">
        <w:rPr>
          <w:rFonts w:ascii="Century Gothic" w:eastAsia="Century Gothic" w:hAnsi="Century Gothic" w:cs="Century Gothic"/>
          <w:color w:val="1F3864" w:themeColor="accent5" w:themeShade="80"/>
          <w:sz w:val="22"/>
          <w:szCs w:val="22"/>
        </w:rPr>
        <w:t xml:space="preserve">Group (DCG) </w:t>
      </w:r>
      <w:r w:rsidRPr="193B1476">
        <w:rPr>
          <w:rFonts w:ascii="Century Gothic" w:eastAsia="Century Gothic" w:hAnsi="Century Gothic" w:cs="Century Gothic"/>
          <w:color w:val="1F3864" w:themeColor="accent5" w:themeShade="80"/>
          <w:sz w:val="22"/>
          <w:szCs w:val="22"/>
        </w:rPr>
        <w:t>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14:paraId="5BF602C3" w14:textId="77777777" w:rsidR="00943425" w:rsidRDefault="00943425"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Policy Statement</w:t>
      </w:r>
    </w:p>
    <w:p w14:paraId="4BF97D66" w14:textId="07CAE39B" w:rsidR="00AA77E0" w:rsidRDefault="2CDBC1AB" w:rsidP="193B1476">
      <w:pPr>
        <w:widowControl w:val="0"/>
        <w:suppressAutoHyphens/>
        <w:spacing w:line="360" w:lineRule="auto"/>
        <w:jc w:val="both"/>
        <w:rPr>
          <w:rFonts w:ascii="Century Gothic" w:eastAsia="Century Gothic" w:hAnsi="Century Gothic" w:cs="Century Gothic"/>
          <w:color w:val="1F3864" w:themeColor="accent5" w:themeShade="80"/>
          <w:lang w:eastAsia="zh-CN"/>
        </w:rPr>
      </w:pPr>
      <w:r w:rsidRPr="193B1476">
        <w:rPr>
          <w:rFonts w:ascii="Century Gothic" w:eastAsia="Century Gothic" w:hAnsi="Century Gothic" w:cs="Century Gothic"/>
          <w:color w:val="1F3864" w:themeColor="accent5" w:themeShade="80"/>
        </w:rPr>
        <w:t>DCG</w:t>
      </w:r>
      <w:r w:rsidR="00AA77E0" w:rsidRPr="193B1476">
        <w:rPr>
          <w:rFonts w:ascii="Century Gothic" w:eastAsia="Century Gothic" w:hAnsi="Century Gothic" w:cs="Century Gothic"/>
          <w:color w:val="1F3864" w:themeColor="accent5" w:themeShade="80"/>
        </w:rPr>
        <w:t xml:space="preserve"> is responsible for ensuring that the academic standard of each award and/or award element is set at the appropriate level and that student performance is properly judged against this, in line with subject benchmark statements and the national qualifications framework as appropriate.</w:t>
      </w:r>
    </w:p>
    <w:p w14:paraId="3D4C8A65" w14:textId="77777777" w:rsidR="00AA77E0" w:rsidRDefault="00AA77E0" w:rsidP="193B1476">
      <w:pPr>
        <w:spacing w:line="360" w:lineRule="auto"/>
        <w:jc w:val="both"/>
        <w:rPr>
          <w:rFonts w:ascii="Century Gothic" w:eastAsia="Century Gothic" w:hAnsi="Century Gothic" w:cs="Century Gothic"/>
          <w:color w:val="1F3864" w:themeColor="accent5" w:themeShade="80"/>
        </w:rPr>
      </w:pPr>
    </w:p>
    <w:p w14:paraId="0BE4E80E" w14:textId="2DF9A1FC" w:rsidR="00943425" w:rsidRP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The purpose of assessment is to enable students to demonstrate achievement of the learning outcomes of the module. Students’ performance in the assessment of modules contributing to their programme of study is the major source of evidence used in determining progression and recommendation for awards set by a validating or awarding institution.</w:t>
      </w:r>
    </w:p>
    <w:p w14:paraId="67A7227F" w14:textId="77777777" w:rsidR="00943425" w:rsidRDefault="00943425"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Definitions</w:t>
      </w:r>
    </w:p>
    <w:p w14:paraId="57C3F60E" w14:textId="24E8C4A4" w:rsid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lang w:eastAsia="zh-CN"/>
        </w:rPr>
      </w:pPr>
      <w:r w:rsidRPr="193B1476">
        <w:rPr>
          <w:rFonts w:ascii="Century Gothic" w:eastAsia="Century Gothic" w:hAnsi="Century Gothic" w:cs="Century Gothic"/>
          <w:color w:val="1F3864" w:themeColor="accent5" w:themeShade="80"/>
        </w:rPr>
        <w:t xml:space="preserve">This policy sets out the principles, processes and basic procedures by which assessment will be designed, scrutinised, disseminated, marked, and moderated. In certain instances, for example due to the requirements of an accrediting body such as a Professional, Statutory, Regulatory Body (PSRB), variations to this document may need to apply. These changes will extend the requirements of </w:t>
      </w:r>
      <w:r w:rsidR="597D5ABA" w:rsidRPr="193B1476">
        <w:rPr>
          <w:rFonts w:ascii="Century Gothic" w:eastAsia="Century Gothic" w:hAnsi="Century Gothic" w:cs="Century Gothic"/>
          <w:color w:val="1F3864" w:themeColor="accent5" w:themeShade="80"/>
        </w:rPr>
        <w:t>DCG</w:t>
      </w:r>
      <w:r w:rsidRPr="193B1476">
        <w:rPr>
          <w:rFonts w:ascii="Century Gothic" w:eastAsia="Century Gothic" w:hAnsi="Century Gothic" w:cs="Century Gothic"/>
          <w:color w:val="1F3864" w:themeColor="accent5" w:themeShade="80"/>
        </w:rPr>
        <w:t>, which are not permitted to be lessened or bypassed.</w:t>
      </w:r>
    </w:p>
    <w:p w14:paraId="13C35653" w14:textId="77777777" w:rsidR="00AA77E0" w:rsidRDefault="00AA77E0" w:rsidP="193B1476">
      <w:pPr>
        <w:spacing w:line="360" w:lineRule="auto"/>
        <w:jc w:val="both"/>
        <w:rPr>
          <w:rFonts w:ascii="Century Gothic" w:eastAsia="Century Gothic" w:hAnsi="Century Gothic" w:cs="Century Gothic"/>
          <w:color w:val="1F3864" w:themeColor="accent5" w:themeShade="80"/>
        </w:rPr>
      </w:pPr>
    </w:p>
    <w:p w14:paraId="47D35C75" w14:textId="77777777" w:rsid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The term assessment in this policy relates to any form of coursework, examinations, presentations, performance-based activities, skills-based competences, in-class tests, laboratory work, online activities, or other activity resulting in a mark and/or grade.</w:t>
      </w:r>
    </w:p>
    <w:p w14:paraId="128ED816" w14:textId="77777777" w:rsidR="00AA77E0" w:rsidRDefault="00AA77E0" w:rsidP="193B1476">
      <w:pPr>
        <w:pStyle w:val="ListParagraph"/>
        <w:spacing w:line="360" w:lineRule="auto"/>
        <w:ind w:left="0"/>
        <w:jc w:val="both"/>
        <w:rPr>
          <w:rStyle w:val="Strong"/>
          <w:rFonts w:ascii="Century Gothic" w:eastAsia="Century Gothic" w:hAnsi="Century Gothic" w:cs="Century Gothic"/>
          <w:color w:val="1F3864" w:themeColor="accent5" w:themeShade="80"/>
        </w:rPr>
      </w:pPr>
    </w:p>
    <w:p w14:paraId="0D0486D5" w14:textId="25A63B0B" w:rsid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rPr>
      </w:pPr>
      <w:r w:rsidRPr="193B1476">
        <w:rPr>
          <w:rStyle w:val="Strong"/>
          <w:rFonts w:ascii="Century Gothic" w:eastAsia="Century Gothic" w:hAnsi="Century Gothic" w:cs="Century Gothic"/>
          <w:color w:val="1F3864" w:themeColor="accent5" w:themeShade="80"/>
        </w:rPr>
        <w:t xml:space="preserve">Formative assessment </w:t>
      </w:r>
      <w:r w:rsidRPr="193B1476">
        <w:rPr>
          <w:rFonts w:ascii="Century Gothic" w:eastAsia="Century Gothic" w:hAnsi="Century Gothic" w:cs="Century Gothic"/>
          <w:color w:val="1F3864" w:themeColor="accent5" w:themeShade="80"/>
        </w:rPr>
        <w:t xml:space="preserve">refers to tools that identify misconceptions, struggles, and learning gaps along the way and assess how to close those gaps. It includes effective tools for helping to shape </w:t>
      </w:r>
      <w:r w:rsidR="080C0DFD" w:rsidRPr="193B1476">
        <w:rPr>
          <w:rFonts w:ascii="Century Gothic" w:eastAsia="Century Gothic" w:hAnsi="Century Gothic" w:cs="Century Gothic"/>
          <w:color w:val="1F3864" w:themeColor="accent5" w:themeShade="80"/>
        </w:rPr>
        <w:t>learning and</w:t>
      </w:r>
      <w:r w:rsidRPr="193B1476">
        <w:rPr>
          <w:rFonts w:ascii="Century Gothic" w:eastAsia="Century Gothic" w:hAnsi="Century Gothic" w:cs="Century Gothic"/>
          <w:color w:val="1F3864" w:themeColor="accent5" w:themeShade="80"/>
        </w:rPr>
        <w:t xml:space="preserve"> can even bolster students’ abilities to take ownership of their learning when they understand that the goal is to improve learning, </w:t>
      </w:r>
      <w:r w:rsidRPr="193B1476">
        <w:rPr>
          <w:rFonts w:ascii="Century Gothic" w:eastAsia="Century Gothic" w:hAnsi="Century Gothic" w:cs="Century Gothic"/>
          <w:color w:val="1F3864" w:themeColor="accent5" w:themeShade="80"/>
        </w:rPr>
        <w:lastRenderedPageBreak/>
        <w:t>not apply final marks.</w:t>
      </w:r>
    </w:p>
    <w:p w14:paraId="01B54DC2" w14:textId="77777777" w:rsidR="00AA77E0" w:rsidRDefault="00AA77E0" w:rsidP="193B1476">
      <w:pPr>
        <w:pStyle w:val="ListParagraph"/>
        <w:spacing w:line="360" w:lineRule="auto"/>
        <w:ind w:left="0"/>
        <w:jc w:val="both"/>
        <w:rPr>
          <w:rFonts w:ascii="Century Gothic" w:eastAsia="Century Gothic" w:hAnsi="Century Gothic" w:cs="Century Gothic"/>
          <w:b/>
          <w:bCs/>
          <w:color w:val="1F3864" w:themeColor="accent5" w:themeShade="80"/>
        </w:rPr>
      </w:pPr>
    </w:p>
    <w:p w14:paraId="32BD1FEC" w14:textId="2C92ABA5" w:rsidR="00493C80" w:rsidRP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b/>
          <w:bCs/>
          <w:color w:val="1F3864" w:themeColor="accent5" w:themeShade="80"/>
        </w:rPr>
        <w:t>S</w:t>
      </w:r>
      <w:r w:rsidRPr="193B1476">
        <w:rPr>
          <w:rStyle w:val="Strong"/>
          <w:rFonts w:ascii="Century Gothic" w:eastAsia="Century Gothic" w:hAnsi="Century Gothic" w:cs="Century Gothic"/>
          <w:color w:val="1F3864" w:themeColor="accent5" w:themeShade="80"/>
        </w:rPr>
        <w:t xml:space="preserve">ummative assessments </w:t>
      </w:r>
      <w:r w:rsidRPr="193B1476">
        <w:rPr>
          <w:rFonts w:ascii="Century Gothic" w:eastAsia="Century Gothic" w:hAnsi="Century Gothic" w:cs="Century Gothic"/>
          <w:color w:val="1F3864" w:themeColor="accent5" w:themeShade="80"/>
        </w:rPr>
        <w:t>evaluate student learning, knowledge, proficiency, or success at the conclusion of an instructional period, like a module or course. Summative assessments are always formally graded.</w:t>
      </w:r>
    </w:p>
    <w:p w14:paraId="7CA36820" w14:textId="77777777" w:rsidR="00943425" w:rsidRDefault="00943425"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Principles</w:t>
      </w:r>
    </w:p>
    <w:p w14:paraId="2E202F0F" w14:textId="1AC1DAFA"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The basic principles on which this document is based are that:</w:t>
      </w:r>
    </w:p>
    <w:p w14:paraId="23BA107E" w14:textId="77777777" w:rsidR="00AA77E0" w:rsidRDefault="00AA77E0" w:rsidP="193B1476">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34177489"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(a)</w:t>
      </w:r>
      <w:r>
        <w:tab/>
      </w:r>
      <w:r w:rsidRPr="193B1476">
        <w:rPr>
          <w:rFonts w:ascii="Century Gothic" w:eastAsia="Century Gothic" w:hAnsi="Century Gothic" w:cs="Century Gothic"/>
          <w:color w:val="1F3864" w:themeColor="accent5" w:themeShade="80"/>
          <w:sz w:val="22"/>
          <w:szCs w:val="22"/>
        </w:rPr>
        <w:t>Assessment is set in line with the validated curriculum, at the appropriate academic level.</w:t>
      </w:r>
    </w:p>
    <w:p w14:paraId="02DE7F8B"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(b)</w:t>
      </w:r>
      <w:r>
        <w:tab/>
      </w:r>
      <w:r w:rsidRPr="193B1476">
        <w:rPr>
          <w:rFonts w:ascii="Century Gothic" w:eastAsia="Century Gothic" w:hAnsi="Century Gothic" w:cs="Century Gothic"/>
          <w:color w:val="1F3864" w:themeColor="accent5" w:themeShade="80"/>
          <w:sz w:val="22"/>
          <w:szCs w:val="22"/>
        </w:rPr>
        <w:t>Formative assessment, where set, should support students to develop their academic skills and knowledge for later summative assessment.</w:t>
      </w:r>
    </w:p>
    <w:p w14:paraId="2CCFADD2"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(c)</w:t>
      </w:r>
      <w:r>
        <w:tab/>
      </w:r>
      <w:r w:rsidRPr="193B1476">
        <w:rPr>
          <w:rFonts w:ascii="Century Gothic" w:eastAsia="Century Gothic" w:hAnsi="Century Gothic" w:cs="Century Gothic"/>
          <w:color w:val="1F3864" w:themeColor="accent5" w:themeShade="80"/>
          <w:sz w:val="22"/>
          <w:szCs w:val="22"/>
        </w:rPr>
        <w:t>Summative assessments will be set to enable student to demonstrate achievement of learning outcomes and the award of academic credit.</w:t>
      </w:r>
    </w:p>
    <w:p w14:paraId="364C1F38"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(d)</w:t>
      </w:r>
      <w:r>
        <w:tab/>
      </w:r>
      <w:r w:rsidRPr="193B1476">
        <w:rPr>
          <w:rFonts w:ascii="Century Gothic" w:eastAsia="Century Gothic" w:hAnsi="Century Gothic" w:cs="Century Gothic"/>
          <w:color w:val="1F3864" w:themeColor="accent5" w:themeShade="80"/>
          <w:sz w:val="22"/>
          <w:szCs w:val="22"/>
        </w:rPr>
        <w:t xml:space="preserve">When setting assessments equality and diversity concerns such as the needs of those from a widening participation background should be </w:t>
      </w:r>
      <w:proofErr w:type="gramStart"/>
      <w:r w:rsidRPr="193B1476">
        <w:rPr>
          <w:rFonts w:ascii="Century Gothic" w:eastAsia="Century Gothic" w:hAnsi="Century Gothic" w:cs="Century Gothic"/>
          <w:color w:val="1F3864" w:themeColor="accent5" w:themeShade="80"/>
          <w:sz w:val="22"/>
          <w:szCs w:val="22"/>
        </w:rPr>
        <w:t>taken into account</w:t>
      </w:r>
      <w:proofErr w:type="gramEnd"/>
      <w:r w:rsidRPr="193B1476">
        <w:rPr>
          <w:rFonts w:ascii="Century Gothic" w:eastAsia="Century Gothic" w:hAnsi="Century Gothic" w:cs="Century Gothic"/>
          <w:color w:val="1F3864" w:themeColor="accent5" w:themeShade="80"/>
          <w:sz w:val="22"/>
          <w:szCs w:val="22"/>
        </w:rPr>
        <w:t xml:space="preserve"> and support, as much as possible, the achievement of learning outcomes.</w:t>
      </w:r>
    </w:p>
    <w:p w14:paraId="21566E3A"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w:t>
      </w:r>
      <w:r>
        <w:tab/>
      </w:r>
      <w:r w:rsidRPr="193B1476">
        <w:rPr>
          <w:rFonts w:ascii="Century Gothic" w:eastAsia="Century Gothic" w:hAnsi="Century Gothic" w:cs="Century Gothic"/>
          <w:color w:val="1F3864" w:themeColor="accent5" w:themeShade="80"/>
          <w:sz w:val="22"/>
          <w:szCs w:val="22"/>
        </w:rPr>
        <w:t>Reasonable adjustments will be made to summative assessment of a qualification to ensure that all students are able to access them.</w:t>
      </w:r>
    </w:p>
    <w:p w14:paraId="0BCF7A78"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(f)</w:t>
      </w:r>
      <w:r>
        <w:tab/>
      </w:r>
      <w:r w:rsidRPr="193B1476">
        <w:rPr>
          <w:rFonts w:ascii="Century Gothic" w:eastAsia="Century Gothic" w:hAnsi="Century Gothic" w:cs="Century Gothic"/>
          <w:color w:val="1F3864" w:themeColor="accent5" w:themeShade="80"/>
          <w:sz w:val="22"/>
          <w:szCs w:val="22"/>
        </w:rPr>
        <w:t>Assessments should provide the opportunity for students to demonstrate achievement beyond the attainment of the learning outcomes for higher marks/enhanced classification.</w:t>
      </w:r>
    </w:p>
    <w:p w14:paraId="319A0771"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(g)</w:t>
      </w:r>
      <w:r>
        <w:tab/>
      </w:r>
      <w:r w:rsidRPr="193B1476">
        <w:rPr>
          <w:rFonts w:ascii="Century Gothic" w:eastAsia="Century Gothic" w:hAnsi="Century Gothic" w:cs="Century Gothic"/>
          <w:color w:val="1F3864" w:themeColor="accent5" w:themeShade="80"/>
          <w:sz w:val="22"/>
          <w:szCs w:val="22"/>
        </w:rPr>
        <w:t>All summative assessment will be marked to the expected standard and will be free from bias or prejudice.</w:t>
      </w:r>
    </w:p>
    <w:p w14:paraId="7D1C3637" w14:textId="77777777" w:rsidR="00AA77E0" w:rsidRDefault="00AA77E0" w:rsidP="193B1476">
      <w:pPr>
        <w:pStyle w:val="Default"/>
        <w:spacing w:after="113"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(h)</w:t>
      </w:r>
      <w:r>
        <w:tab/>
      </w:r>
      <w:r w:rsidRPr="193B1476">
        <w:rPr>
          <w:rFonts w:ascii="Century Gothic" w:eastAsia="Century Gothic" w:hAnsi="Century Gothic" w:cs="Century Gothic"/>
          <w:color w:val="1F3864" w:themeColor="accent5" w:themeShade="80"/>
          <w:sz w:val="22"/>
          <w:szCs w:val="22"/>
        </w:rPr>
        <w:t>Students will receive timely feedback on their assessment that is constructive and clearly highlights areas for improvement and areas of strength.</w:t>
      </w:r>
    </w:p>
    <w:p w14:paraId="3E58D6B7" w14:textId="77777777" w:rsidR="00AA77E0" w:rsidRDefault="00AA77E0" w:rsidP="193B1476">
      <w:pPr>
        <w:pStyle w:val="Default"/>
        <w:spacing w:line="360" w:lineRule="auto"/>
        <w:ind w:left="1247" w:right="340" w:hanging="51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(I)</w:t>
      </w:r>
      <w:r>
        <w:tab/>
      </w:r>
      <w:r w:rsidRPr="193B1476">
        <w:rPr>
          <w:rFonts w:ascii="Century Gothic" w:eastAsia="Century Gothic" w:hAnsi="Century Gothic" w:cs="Century Gothic"/>
          <w:color w:val="1F3864" w:themeColor="accent5" w:themeShade="80"/>
          <w:sz w:val="22"/>
          <w:szCs w:val="22"/>
        </w:rPr>
        <w:t>Summative assessment will follow an appropriate moderation process. At a minimum:</w:t>
      </w:r>
    </w:p>
    <w:p w14:paraId="7131F256" w14:textId="77777777" w:rsidR="00AA77E0" w:rsidRDefault="00AA77E0" w:rsidP="193B1476">
      <w:pPr>
        <w:pStyle w:val="Default"/>
        <w:spacing w:line="360" w:lineRule="auto"/>
        <w:ind w:left="1457" w:right="340" w:hanging="363"/>
        <w:jc w:val="both"/>
        <w:rPr>
          <w:rFonts w:ascii="Century Gothic" w:eastAsia="Century Gothic" w:hAnsi="Century Gothic" w:cs="Century Gothic"/>
          <w:color w:val="1F3864" w:themeColor="accent5" w:themeShade="80"/>
          <w:sz w:val="22"/>
          <w:szCs w:val="22"/>
        </w:rPr>
      </w:pPr>
    </w:p>
    <w:p w14:paraId="242AAE80" w14:textId="77777777" w:rsidR="00AA77E0" w:rsidRDefault="00AA77E0" w:rsidP="193B1476">
      <w:pPr>
        <w:pStyle w:val="Default"/>
        <w:spacing w:after="113" w:line="360" w:lineRule="auto"/>
        <w:ind w:left="1587" w:right="340" w:hanging="34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w:t>
      </w:r>
      <w:r>
        <w:tab/>
      </w:r>
      <w:r w:rsidRPr="193B1476">
        <w:rPr>
          <w:rFonts w:ascii="Century Gothic" w:eastAsia="Century Gothic" w:hAnsi="Century Gothic" w:cs="Century Gothic"/>
          <w:color w:val="1F3864" w:themeColor="accent5" w:themeShade="80"/>
          <w:sz w:val="22"/>
          <w:szCs w:val="22"/>
        </w:rPr>
        <w:t>All summative assessment will be internally moderated,</w:t>
      </w:r>
    </w:p>
    <w:p w14:paraId="147535A6" w14:textId="77777777" w:rsidR="00AA77E0" w:rsidRDefault="00AA77E0" w:rsidP="193B1476">
      <w:pPr>
        <w:pStyle w:val="Default"/>
        <w:spacing w:line="360" w:lineRule="auto"/>
        <w:ind w:left="1587" w:right="340" w:hanging="340"/>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lastRenderedPageBreak/>
        <w:t>-</w:t>
      </w:r>
      <w:r>
        <w:tab/>
      </w:r>
      <w:r w:rsidRPr="193B1476">
        <w:rPr>
          <w:rFonts w:ascii="Century Gothic" w:eastAsia="Century Gothic" w:hAnsi="Century Gothic" w:cs="Century Gothic"/>
          <w:color w:val="1F3864" w:themeColor="accent5" w:themeShade="80"/>
          <w:sz w:val="22"/>
          <w:szCs w:val="22"/>
        </w:rPr>
        <w:t>All summative assessment will be externally moderated.</w:t>
      </w:r>
    </w:p>
    <w:p w14:paraId="6F97F047" w14:textId="77777777" w:rsidR="00AA77E0" w:rsidRDefault="00AA77E0" w:rsidP="193B1476">
      <w:pPr>
        <w:pStyle w:val="Default"/>
        <w:spacing w:line="360" w:lineRule="auto"/>
        <w:ind w:right="340"/>
        <w:jc w:val="both"/>
        <w:rPr>
          <w:rFonts w:ascii="Century Gothic" w:eastAsia="Century Gothic" w:hAnsi="Century Gothic" w:cs="Century Gothic"/>
          <w:color w:val="1F3864" w:themeColor="accent5" w:themeShade="80"/>
          <w:sz w:val="22"/>
          <w:szCs w:val="22"/>
        </w:rPr>
      </w:pPr>
    </w:p>
    <w:p w14:paraId="32E9BEDE" w14:textId="6E238AEB" w:rsidR="00AA77E0" w:rsidRDefault="00AA77E0" w:rsidP="193B1476">
      <w:pPr>
        <w:pStyle w:val="Default"/>
        <w:spacing w:line="360" w:lineRule="auto"/>
        <w:ind w:left="1276" w:right="340" w:hanging="556"/>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(j)</w:t>
      </w:r>
      <w:r>
        <w:tab/>
      </w:r>
      <w:r w:rsidRPr="193B1476">
        <w:rPr>
          <w:rFonts w:ascii="Century Gothic" w:eastAsia="Century Gothic" w:hAnsi="Century Gothic" w:cs="Century Gothic"/>
          <w:color w:val="1F3864" w:themeColor="accent5" w:themeShade="80"/>
          <w:sz w:val="22"/>
          <w:szCs w:val="22"/>
        </w:rPr>
        <w:t>Staff will declare any conflicts of interests that may be present and request suitable</w:t>
      </w:r>
      <w:r w:rsidR="00CC4F35" w:rsidRPr="193B1476">
        <w:rPr>
          <w:rFonts w:ascii="Century Gothic" w:eastAsia="Century Gothic" w:hAnsi="Century Gothic" w:cs="Century Gothic"/>
          <w:color w:val="1F3864" w:themeColor="accent5" w:themeShade="80"/>
          <w:sz w:val="22"/>
          <w:szCs w:val="22"/>
        </w:rPr>
        <w:t xml:space="preserve"> al</w:t>
      </w:r>
      <w:r w:rsidRPr="193B1476">
        <w:rPr>
          <w:rFonts w:ascii="Century Gothic" w:eastAsia="Century Gothic" w:hAnsi="Century Gothic" w:cs="Century Gothic"/>
          <w:color w:val="1F3864" w:themeColor="accent5" w:themeShade="80"/>
          <w:sz w:val="22"/>
          <w:szCs w:val="22"/>
        </w:rPr>
        <w:t>ternative arrangements to ensure that all scripts are marked fairly and free from bias.</w:t>
      </w:r>
    </w:p>
    <w:p w14:paraId="4C4C13DA"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1DA27DCB" w14:textId="2F094C3A"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When setting </w:t>
      </w:r>
      <w:r w:rsidR="001A2B92" w:rsidRPr="193B1476">
        <w:rPr>
          <w:rFonts w:ascii="Century Gothic" w:eastAsia="Century Gothic" w:hAnsi="Century Gothic" w:cs="Century Gothic"/>
          <w:color w:val="1F3864" w:themeColor="accent5" w:themeShade="80"/>
          <w:sz w:val="22"/>
          <w:szCs w:val="22"/>
        </w:rPr>
        <w:t>assessment,</w:t>
      </w:r>
      <w:r w:rsidRPr="193B1476">
        <w:rPr>
          <w:rFonts w:ascii="Century Gothic" w:eastAsia="Century Gothic" w:hAnsi="Century Gothic" w:cs="Century Gothic"/>
          <w:color w:val="1F3864" w:themeColor="accent5" w:themeShade="80"/>
          <w:sz w:val="22"/>
          <w:szCs w:val="22"/>
        </w:rPr>
        <w:t xml:space="preserve"> it should be designed to reduce the possibility of academic misconduct (see Academic Misconduct policy). This may include but is not limited to:</w:t>
      </w:r>
    </w:p>
    <w:p w14:paraId="7DC0A84A" w14:textId="712035A6" w:rsidR="00AA77E0" w:rsidRDefault="00AA77E0" w:rsidP="193B1476">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63050D07" w14:textId="6FED1177" w:rsidR="00AA77E0" w:rsidRDefault="00AA77E0" w:rsidP="193B1476">
      <w:pPr>
        <w:pStyle w:val="Default"/>
        <w:numPr>
          <w:ilvl w:val="0"/>
          <w:numId w:val="12"/>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using different questions/tasks on each occasion where possible</w:t>
      </w:r>
      <w:r w:rsidR="001A2B92" w:rsidRPr="193B1476">
        <w:rPr>
          <w:rFonts w:ascii="Century Gothic" w:eastAsia="Century Gothic" w:hAnsi="Century Gothic" w:cs="Century Gothic"/>
          <w:color w:val="1F3864" w:themeColor="accent5" w:themeShade="80"/>
          <w:sz w:val="22"/>
          <w:szCs w:val="22"/>
        </w:rPr>
        <w:t>.</w:t>
      </w:r>
    </w:p>
    <w:p w14:paraId="53D19FFB" w14:textId="1E986E55" w:rsidR="00AA77E0" w:rsidRDefault="00AA77E0" w:rsidP="193B1476">
      <w:pPr>
        <w:pStyle w:val="Default"/>
        <w:numPr>
          <w:ilvl w:val="0"/>
          <w:numId w:val="12"/>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tailoring assessment to a specific case study, theory or period</w:t>
      </w:r>
      <w:r w:rsidR="001A2B92" w:rsidRPr="193B1476">
        <w:rPr>
          <w:rFonts w:ascii="Century Gothic" w:eastAsia="Century Gothic" w:hAnsi="Century Gothic" w:cs="Century Gothic"/>
          <w:color w:val="1F3864" w:themeColor="accent5" w:themeShade="80"/>
          <w:sz w:val="22"/>
          <w:szCs w:val="22"/>
        </w:rPr>
        <w:t>.</w:t>
      </w:r>
    </w:p>
    <w:p w14:paraId="2BF3433E" w14:textId="5D15A91F" w:rsidR="00AA77E0" w:rsidRDefault="00AA77E0" w:rsidP="193B1476">
      <w:pPr>
        <w:pStyle w:val="Default"/>
        <w:numPr>
          <w:ilvl w:val="0"/>
          <w:numId w:val="12"/>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using assessment criteria that require skills such as reflection, rather than a reiteration of facts</w:t>
      </w:r>
      <w:r w:rsidR="001A2B92" w:rsidRPr="193B1476">
        <w:rPr>
          <w:rFonts w:ascii="Century Gothic" w:eastAsia="Century Gothic" w:hAnsi="Century Gothic" w:cs="Century Gothic"/>
          <w:color w:val="1F3864" w:themeColor="accent5" w:themeShade="80"/>
          <w:sz w:val="22"/>
          <w:szCs w:val="22"/>
        </w:rPr>
        <w:t>.</w:t>
      </w:r>
    </w:p>
    <w:p w14:paraId="2E6759F2" w14:textId="382E5B87" w:rsidR="00AA77E0" w:rsidRDefault="00AA77E0" w:rsidP="193B1476">
      <w:pPr>
        <w:pStyle w:val="Default"/>
        <w:numPr>
          <w:ilvl w:val="0"/>
          <w:numId w:val="12"/>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Clearly defining permitted collaboration on any assessment</w:t>
      </w:r>
      <w:r w:rsidR="001A2B92" w:rsidRPr="193B1476">
        <w:rPr>
          <w:rFonts w:ascii="Century Gothic" w:eastAsia="Century Gothic" w:hAnsi="Century Gothic" w:cs="Century Gothic"/>
          <w:color w:val="1F3864" w:themeColor="accent5" w:themeShade="80"/>
          <w:sz w:val="22"/>
          <w:szCs w:val="22"/>
        </w:rPr>
        <w:t>.</w:t>
      </w:r>
    </w:p>
    <w:p w14:paraId="4DF26A23" w14:textId="77777777" w:rsidR="00AA77E0" w:rsidRDefault="00AA77E0" w:rsidP="193B1476">
      <w:pPr>
        <w:pStyle w:val="Default"/>
        <w:numPr>
          <w:ilvl w:val="0"/>
          <w:numId w:val="12"/>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Use of live briefs for example (but not limited to) performances, displays or demonstrations.</w:t>
      </w:r>
    </w:p>
    <w:p w14:paraId="67DE96A8"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614691FB"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Summative assessment must be set in a timely manner so that it may be internally and externally scrutinised prior to the release to students.</w:t>
      </w:r>
    </w:p>
    <w:p w14:paraId="6B5B3A0D"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25CEE5D5"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Those setting summative assessments must use appropriate/consistent templates, which will ensure that all relevant information is captured and presented in a consistent manner.</w:t>
      </w:r>
    </w:p>
    <w:p w14:paraId="0D53DF71"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65AFBB54"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6272D1F3">
        <w:rPr>
          <w:rFonts w:ascii="Century Gothic" w:eastAsia="Century Gothic" w:hAnsi="Century Gothic" w:cs="Century Gothic"/>
          <w:color w:val="1F3864" w:themeColor="accent5" w:themeShade="80"/>
          <w:sz w:val="22"/>
          <w:szCs w:val="22"/>
        </w:rPr>
        <w:t>All assessment will be submitted via e-submission where applicable and appropriate. All work submitted electronically may be processed through plagiarism-detection software, and students will be informed of this in Handbooks, at induction, and on Assignment Briefs.</w:t>
      </w:r>
    </w:p>
    <w:p w14:paraId="21B27815" w14:textId="77777777" w:rsidR="00AA77E0" w:rsidRDefault="00AA77E0" w:rsidP="193B1476">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56B58D0D" w14:textId="649A9094"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6272D1F3">
        <w:rPr>
          <w:rFonts w:ascii="Century Gothic" w:eastAsia="Century Gothic" w:hAnsi="Century Gothic" w:cs="Century Gothic"/>
          <w:color w:val="1F3864" w:themeColor="accent5" w:themeShade="80"/>
          <w:sz w:val="22"/>
          <w:szCs w:val="22"/>
        </w:rPr>
        <w:t xml:space="preserve">Special consideration may be given to students under mitigating circumstances in line with </w:t>
      </w:r>
      <w:r w:rsidR="4A28F4ED" w:rsidRPr="6272D1F3">
        <w:rPr>
          <w:rFonts w:ascii="Century Gothic" w:eastAsia="Century Gothic" w:hAnsi="Century Gothic" w:cs="Century Gothic"/>
          <w:color w:val="1F3864" w:themeColor="accent5" w:themeShade="80"/>
          <w:sz w:val="22"/>
          <w:szCs w:val="22"/>
        </w:rPr>
        <w:t>DCG</w:t>
      </w:r>
      <w:r w:rsidRPr="6272D1F3">
        <w:rPr>
          <w:rFonts w:ascii="Century Gothic" w:eastAsia="Century Gothic" w:hAnsi="Century Gothic" w:cs="Century Gothic"/>
          <w:color w:val="1F3864" w:themeColor="accent5" w:themeShade="80"/>
          <w:sz w:val="22"/>
          <w:szCs w:val="22"/>
        </w:rPr>
        <w:t>'s Mitigating Circumstances policy. An example of this may be a serious illness or injury. Special consideration cannot give the student an unfair advantage and the student’s results must</w:t>
      </w:r>
      <w:r w:rsidRPr="193B1476">
        <w:rPr>
          <w:rFonts w:ascii="Century Gothic" w:eastAsia="Century Gothic" w:hAnsi="Century Gothic" w:cs="Century Gothic"/>
          <w:color w:val="1F3864" w:themeColor="accent5" w:themeShade="80"/>
          <w:sz w:val="22"/>
          <w:szCs w:val="22"/>
        </w:rPr>
        <w:t xml:space="preserve"> reflect achievement in assessment and not potential ability. </w:t>
      </w:r>
    </w:p>
    <w:p w14:paraId="67BF86E8" w14:textId="77777777" w:rsidR="00943425" w:rsidRDefault="00943425"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lastRenderedPageBreak/>
        <w:t>Scope and Limitations</w:t>
      </w:r>
    </w:p>
    <w:p w14:paraId="0A93FB33" w14:textId="1E355CE3" w:rsidR="00AA77E0" w:rsidRDefault="00AA77E0" w:rsidP="193B1476">
      <w:pPr>
        <w:widowControl w:val="0"/>
        <w:suppressAutoHyphens/>
        <w:spacing w:line="360" w:lineRule="auto"/>
        <w:jc w:val="both"/>
        <w:rPr>
          <w:rFonts w:ascii="Century Gothic" w:eastAsia="Century Gothic" w:hAnsi="Century Gothic" w:cs="Century Gothic"/>
          <w:color w:val="1F3864" w:themeColor="accent5" w:themeShade="80"/>
          <w:lang w:eastAsia="zh-CN"/>
        </w:rPr>
      </w:pPr>
      <w:r w:rsidRPr="193B1476">
        <w:rPr>
          <w:rFonts w:ascii="Century Gothic" w:eastAsia="Century Gothic" w:hAnsi="Century Gothic" w:cs="Century Gothic"/>
          <w:color w:val="1F3864" w:themeColor="accent5" w:themeShade="80"/>
        </w:rPr>
        <w:t>This policy is applicable to all Higher Education programmes that are not</w:t>
      </w:r>
      <w:r w:rsidRPr="193B1476">
        <w:rPr>
          <w:rFonts w:ascii="Century Gothic" w:eastAsia="Century Gothic" w:hAnsi="Century Gothic" w:cs="Century Gothic"/>
          <w:b/>
          <w:bCs/>
          <w:color w:val="1F3864" w:themeColor="accent5" w:themeShade="80"/>
        </w:rPr>
        <w:t xml:space="preserve"> </w:t>
      </w:r>
      <w:r w:rsidRPr="193B1476">
        <w:rPr>
          <w:rFonts w:ascii="Century Gothic" w:eastAsia="Century Gothic" w:hAnsi="Century Gothic" w:cs="Century Gothic"/>
          <w:color w:val="1F3864" w:themeColor="accent5" w:themeShade="80"/>
        </w:rPr>
        <w:t>subject to an assessment and feedback policy set by an awarding organisation/institution. These processes are designed to ensure that standards are achieved and recognised through the award of appropriate marks and to assure students that their work is assessed objectively and against clearly defined, published, assessment criteria. This applies to:</w:t>
      </w:r>
    </w:p>
    <w:p w14:paraId="6A18928A" w14:textId="77777777" w:rsidR="00AA77E0" w:rsidRDefault="00AA77E0" w:rsidP="193B1476">
      <w:pPr>
        <w:spacing w:line="360" w:lineRule="auto"/>
        <w:ind w:left="737" w:hanging="737"/>
        <w:jc w:val="both"/>
        <w:rPr>
          <w:rFonts w:ascii="Century Gothic" w:eastAsia="Century Gothic" w:hAnsi="Century Gothic" w:cs="Century Gothic"/>
          <w:color w:val="1F3864" w:themeColor="accent5" w:themeShade="80"/>
        </w:rPr>
      </w:pPr>
    </w:p>
    <w:p w14:paraId="4BBAAF1E" w14:textId="77777777" w:rsidR="00AA77E0" w:rsidRDefault="00AA77E0" w:rsidP="193B1476">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Higher National programmes</w:t>
      </w:r>
    </w:p>
    <w:p w14:paraId="53DCFCD2" w14:textId="77777777" w:rsidR="00AA77E0" w:rsidRDefault="00AA77E0" w:rsidP="193B1476">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Honours degrees</w:t>
      </w:r>
    </w:p>
    <w:p w14:paraId="5FDBE5D8" w14:textId="77777777" w:rsidR="00AA77E0" w:rsidRDefault="00AA77E0" w:rsidP="193B1476">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Degrees (</w:t>
      </w:r>
      <w:proofErr w:type="spellStart"/>
      <w:r w:rsidRPr="193B1476">
        <w:rPr>
          <w:rFonts w:ascii="Century Gothic" w:eastAsia="Century Gothic" w:hAnsi="Century Gothic" w:cs="Century Gothic"/>
          <w:color w:val="1F3864" w:themeColor="accent5" w:themeShade="80"/>
          <w:sz w:val="22"/>
          <w:szCs w:val="22"/>
        </w:rPr>
        <w:t>non honours</w:t>
      </w:r>
      <w:proofErr w:type="spellEnd"/>
      <w:r w:rsidRPr="193B1476">
        <w:rPr>
          <w:rFonts w:ascii="Century Gothic" w:eastAsia="Century Gothic" w:hAnsi="Century Gothic" w:cs="Century Gothic"/>
          <w:color w:val="1F3864" w:themeColor="accent5" w:themeShade="80"/>
          <w:sz w:val="22"/>
          <w:szCs w:val="22"/>
        </w:rPr>
        <w:t>)</w:t>
      </w:r>
    </w:p>
    <w:p w14:paraId="120D7C58" w14:textId="77777777" w:rsidR="00AA77E0" w:rsidRDefault="00AA77E0" w:rsidP="193B1476">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Foundation degrees</w:t>
      </w:r>
    </w:p>
    <w:p w14:paraId="2A67EC86" w14:textId="77777777" w:rsidR="00AA77E0" w:rsidRDefault="00AA77E0" w:rsidP="193B1476">
      <w:pPr>
        <w:pStyle w:val="Default"/>
        <w:numPr>
          <w:ilvl w:val="0"/>
          <w:numId w:val="11"/>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Short course at HE Levels 4 to 7 </w:t>
      </w:r>
    </w:p>
    <w:p w14:paraId="6FE99F21" w14:textId="77777777" w:rsidR="00AA77E0" w:rsidRDefault="00AA77E0" w:rsidP="193B1476">
      <w:pPr>
        <w:spacing w:line="360" w:lineRule="auto"/>
        <w:ind w:left="737" w:hanging="737"/>
        <w:jc w:val="both"/>
        <w:rPr>
          <w:rFonts w:ascii="Century Gothic" w:eastAsia="Century Gothic" w:hAnsi="Century Gothic" w:cs="Century Gothic"/>
          <w:color w:val="1F3864" w:themeColor="accent5" w:themeShade="80"/>
        </w:rPr>
      </w:pPr>
    </w:p>
    <w:p w14:paraId="708A95A5"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Where there is any conflict between this policy and any awarding institution's assessment rules, the awarding institution's rules will take precedence but any resulting variations from the policy must be clearly communicated to students at the start of the programme.</w:t>
      </w:r>
    </w:p>
    <w:p w14:paraId="0F9BC112"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654A9931" w14:textId="73C2184B"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Students on Higher National BTEC programmes are subject to </w:t>
      </w:r>
      <w:r w:rsidR="00A4694E" w:rsidRPr="193B1476">
        <w:rPr>
          <w:rFonts w:ascii="Century Gothic" w:eastAsia="Century Gothic" w:hAnsi="Century Gothic" w:cs="Century Gothic"/>
          <w:color w:val="1F3864" w:themeColor="accent5" w:themeShade="80"/>
          <w:sz w:val="22"/>
          <w:szCs w:val="22"/>
        </w:rPr>
        <w:t>college</w:t>
      </w:r>
      <w:r w:rsidRPr="193B1476">
        <w:rPr>
          <w:rFonts w:ascii="Century Gothic" w:eastAsia="Century Gothic" w:hAnsi="Century Gothic" w:cs="Century Gothic"/>
          <w:color w:val="1F3864" w:themeColor="accent5" w:themeShade="80"/>
          <w:sz w:val="22"/>
          <w:szCs w:val="22"/>
        </w:rPr>
        <w:t xml:space="preserve"> policies and procedures. This policy applies to all BTEC HNC and HND awards offered by </w:t>
      </w:r>
      <w:r w:rsidR="2D6BA0D6" w:rsidRPr="193B1476">
        <w:rPr>
          <w:rFonts w:ascii="Century Gothic" w:eastAsia="Century Gothic" w:hAnsi="Century Gothic" w:cs="Century Gothic"/>
          <w:color w:val="1F3864" w:themeColor="accent5" w:themeShade="80"/>
          <w:sz w:val="22"/>
          <w:szCs w:val="22"/>
        </w:rPr>
        <w:t>DCG</w:t>
      </w:r>
      <w:r w:rsidRPr="193B1476">
        <w:rPr>
          <w:rFonts w:ascii="Century Gothic" w:eastAsia="Century Gothic" w:hAnsi="Century Gothic" w:cs="Century Gothic"/>
          <w:color w:val="1F3864" w:themeColor="accent5" w:themeShade="80"/>
          <w:sz w:val="22"/>
          <w:szCs w:val="22"/>
        </w:rPr>
        <w:t xml:space="preserve">. </w:t>
      </w:r>
      <w:r w:rsidR="76E02E60" w:rsidRPr="193B1476">
        <w:rPr>
          <w:rFonts w:ascii="Century Gothic" w:eastAsia="Century Gothic" w:hAnsi="Century Gothic" w:cs="Century Gothic"/>
          <w:color w:val="1F3864" w:themeColor="accent5" w:themeShade="80"/>
          <w:sz w:val="22"/>
          <w:szCs w:val="22"/>
        </w:rPr>
        <w:t>DCG</w:t>
      </w:r>
      <w:r w:rsidRPr="193B1476">
        <w:rPr>
          <w:rFonts w:ascii="Century Gothic" w:eastAsia="Century Gothic" w:hAnsi="Century Gothic" w:cs="Century Gothic"/>
          <w:color w:val="1F3864" w:themeColor="accent5" w:themeShade="80"/>
          <w:sz w:val="22"/>
          <w:szCs w:val="22"/>
        </w:rPr>
        <w:t xml:space="preserve"> reserves the right to make reasonable changes to the policy where it will assist in the proper delivery of education. These changes will normally come into effect at the beginning of an academic </w:t>
      </w:r>
      <w:proofErr w:type="gramStart"/>
      <w:r w:rsidRPr="193B1476">
        <w:rPr>
          <w:rFonts w:ascii="Century Gothic" w:eastAsia="Century Gothic" w:hAnsi="Century Gothic" w:cs="Century Gothic"/>
          <w:color w:val="1F3864" w:themeColor="accent5" w:themeShade="80"/>
          <w:sz w:val="22"/>
          <w:szCs w:val="22"/>
        </w:rPr>
        <w:t>year</w:t>
      </w:r>
      <w:proofErr w:type="gramEnd"/>
      <w:r w:rsidRPr="193B1476">
        <w:rPr>
          <w:rFonts w:ascii="Century Gothic" w:eastAsia="Century Gothic" w:hAnsi="Century Gothic" w:cs="Century Gothic"/>
          <w:color w:val="1F3864" w:themeColor="accent5" w:themeShade="80"/>
          <w:sz w:val="22"/>
          <w:szCs w:val="22"/>
        </w:rPr>
        <w:t xml:space="preserve"> but </w:t>
      </w:r>
      <w:r w:rsidR="6D68FF37" w:rsidRPr="193B1476">
        <w:rPr>
          <w:rFonts w:ascii="Century Gothic" w:eastAsia="Century Gothic" w:hAnsi="Century Gothic" w:cs="Century Gothic"/>
          <w:color w:val="1F3864" w:themeColor="accent5" w:themeShade="80"/>
          <w:sz w:val="22"/>
          <w:szCs w:val="22"/>
        </w:rPr>
        <w:t>DCG</w:t>
      </w:r>
      <w:r w:rsidRPr="193B1476">
        <w:rPr>
          <w:rFonts w:ascii="Century Gothic" w:eastAsia="Century Gothic" w:hAnsi="Century Gothic" w:cs="Century Gothic"/>
          <w:color w:val="1F3864" w:themeColor="accent5" w:themeShade="80"/>
          <w:sz w:val="22"/>
          <w:szCs w:val="22"/>
        </w:rPr>
        <w:t xml:space="preserve"> may introduce changes during the academic year when it reasonably considers these to be in the interests of students. </w:t>
      </w:r>
    </w:p>
    <w:p w14:paraId="79E3DBD7" w14:textId="77777777" w:rsidR="00AA77E0" w:rsidRDefault="00AA77E0" w:rsidP="193B1476">
      <w:pPr>
        <w:pStyle w:val="Default"/>
        <w:spacing w:line="360" w:lineRule="auto"/>
        <w:jc w:val="both"/>
        <w:rPr>
          <w:rFonts w:ascii="Century Gothic" w:eastAsia="Century Gothic" w:hAnsi="Century Gothic" w:cs="Century Gothic"/>
          <w:b/>
          <w:bCs/>
          <w:color w:val="1F3864" w:themeColor="accent5" w:themeShade="80"/>
          <w:sz w:val="22"/>
          <w:szCs w:val="22"/>
        </w:rPr>
      </w:pPr>
    </w:p>
    <w:p w14:paraId="3575CEA7" w14:textId="2ABA26C4" w:rsidR="00AA77E0" w:rsidRDefault="794C56AC" w:rsidP="193B1476">
      <w:pPr>
        <w:widowControl w:val="0"/>
        <w:suppressAutoHyphens/>
        <w:spacing w:line="360" w:lineRule="auto"/>
        <w:jc w:val="both"/>
        <w:rPr>
          <w:rFonts w:ascii="Century Gothic" w:eastAsia="Century Gothic" w:hAnsi="Century Gothic" w:cs="Century Gothic"/>
          <w:b/>
          <w:bCs/>
          <w:color w:val="1F3864" w:themeColor="accent5" w:themeShade="80"/>
        </w:rPr>
      </w:pPr>
      <w:r w:rsidRPr="193B1476">
        <w:rPr>
          <w:rFonts w:ascii="Century Gothic" w:eastAsia="Century Gothic" w:hAnsi="Century Gothic" w:cs="Century Gothic"/>
          <w:color w:val="1F3864" w:themeColor="accent5" w:themeShade="80"/>
        </w:rPr>
        <w:t>DCG</w:t>
      </w:r>
      <w:r w:rsidR="00AA77E0" w:rsidRPr="193B1476">
        <w:rPr>
          <w:rFonts w:ascii="Century Gothic" w:eastAsia="Century Gothic" w:hAnsi="Century Gothic" w:cs="Century Gothic"/>
          <w:color w:val="1F3864" w:themeColor="accent5" w:themeShade="80"/>
        </w:rPr>
        <w:t xml:space="preserve"> bases its assessment methods, practices and procedures on the principles </w:t>
      </w:r>
      <w:r w:rsidR="00A4694E" w:rsidRPr="193B1476">
        <w:rPr>
          <w:rFonts w:ascii="Century Gothic" w:eastAsia="Century Gothic" w:hAnsi="Century Gothic" w:cs="Century Gothic"/>
          <w:color w:val="1F3864" w:themeColor="accent5" w:themeShade="80"/>
        </w:rPr>
        <w:t>of</w:t>
      </w:r>
      <w:r w:rsidR="00AA77E0" w:rsidRPr="193B1476">
        <w:rPr>
          <w:rFonts w:ascii="Century Gothic" w:eastAsia="Century Gothic" w:hAnsi="Century Gothic" w:cs="Century Gothic"/>
          <w:color w:val="1F3864" w:themeColor="accent5" w:themeShade="80"/>
        </w:rPr>
        <w:t xml:space="preserve"> transparency; consistency; validity; reliability and fairness and has been guided by the </w:t>
      </w:r>
      <w:r w:rsidR="00D05AE4">
        <w:rPr>
          <w:rFonts w:ascii="Century Gothic" w:eastAsia="Century Gothic" w:hAnsi="Century Gothic" w:cs="Century Gothic"/>
          <w:color w:val="1F3864" w:themeColor="accent5" w:themeShade="80"/>
        </w:rPr>
        <w:t>Office for Students (OfS)</w:t>
      </w:r>
      <w:r w:rsidR="000B3646">
        <w:rPr>
          <w:rFonts w:ascii="Century Gothic" w:eastAsia="Century Gothic" w:hAnsi="Century Gothic" w:cs="Century Gothic"/>
          <w:color w:val="1F3864" w:themeColor="accent5" w:themeShade="80"/>
        </w:rPr>
        <w:t xml:space="preserve">, the </w:t>
      </w:r>
      <w:r w:rsidR="00AA77E0" w:rsidRPr="000B3646">
        <w:rPr>
          <w:rFonts w:ascii="Century Gothic" w:eastAsia="Century Gothic" w:hAnsi="Century Gothic" w:cs="Century Gothic"/>
          <w:color w:val="1F3864" w:themeColor="accent5" w:themeShade="80"/>
        </w:rPr>
        <w:t xml:space="preserve">UK Quality Code, </w:t>
      </w:r>
      <w:r w:rsidR="00AA77E0" w:rsidRPr="000B3646">
        <w:rPr>
          <w:rFonts w:ascii="Century Gothic" w:eastAsia="Century Gothic" w:hAnsi="Century Gothic" w:cs="Century Gothic"/>
          <w:i/>
          <w:iCs/>
          <w:color w:val="1F3864" w:themeColor="accent5" w:themeShade="80"/>
        </w:rPr>
        <w:t xml:space="preserve">Assessment </w:t>
      </w:r>
      <w:r w:rsidR="00AA77E0" w:rsidRPr="000B3646">
        <w:rPr>
          <w:rFonts w:ascii="Century Gothic" w:eastAsia="Century Gothic" w:hAnsi="Century Gothic" w:cs="Century Gothic"/>
          <w:color w:val="1F3864" w:themeColor="accent5" w:themeShade="80"/>
        </w:rPr>
        <w:t xml:space="preserve">and </w:t>
      </w:r>
      <w:r w:rsidR="00AA77E0" w:rsidRPr="000B3646">
        <w:rPr>
          <w:rFonts w:ascii="Century Gothic" w:eastAsia="Century Gothic" w:hAnsi="Century Gothic" w:cs="Century Gothic"/>
          <w:i/>
          <w:iCs/>
          <w:color w:val="1F3864" w:themeColor="accent5" w:themeShade="80"/>
        </w:rPr>
        <w:t>External Expertise,</w:t>
      </w:r>
      <w:r w:rsidR="00AA77E0" w:rsidRPr="193B1476">
        <w:rPr>
          <w:rFonts w:ascii="Century Gothic" w:eastAsia="Century Gothic" w:hAnsi="Century Gothic" w:cs="Century Gothic"/>
          <w:i/>
          <w:iCs/>
          <w:color w:val="1F3864" w:themeColor="accent5" w:themeShade="80"/>
        </w:rPr>
        <w:t xml:space="preserve"> </w:t>
      </w:r>
      <w:r w:rsidR="00AA77E0" w:rsidRPr="193B1476">
        <w:rPr>
          <w:rFonts w:ascii="Century Gothic" w:eastAsia="Century Gothic" w:hAnsi="Century Gothic" w:cs="Century Gothic"/>
          <w:color w:val="1F3864" w:themeColor="accent5" w:themeShade="80"/>
        </w:rPr>
        <w:t>and meets the following Core Practice:</w:t>
      </w:r>
    </w:p>
    <w:p w14:paraId="0385A6C7" w14:textId="77777777" w:rsidR="00AA77E0" w:rsidRDefault="00AA77E0" w:rsidP="193B1476">
      <w:pPr>
        <w:spacing w:line="360" w:lineRule="auto"/>
        <w:ind w:left="737" w:hanging="737"/>
        <w:jc w:val="both"/>
        <w:rPr>
          <w:rFonts w:ascii="Century Gothic" w:eastAsia="Century Gothic" w:hAnsi="Century Gothic" w:cs="Century Gothic"/>
          <w:b/>
          <w:bCs/>
          <w:color w:val="1F3864" w:themeColor="accent5" w:themeShade="80"/>
        </w:rPr>
      </w:pPr>
    </w:p>
    <w:p w14:paraId="395BC60F" w14:textId="77777777" w:rsidR="00AA77E0" w:rsidRDefault="00AA77E0" w:rsidP="193B1476">
      <w:pPr>
        <w:spacing w:after="57" w:line="360" w:lineRule="auto"/>
        <w:ind w:left="1247" w:right="340" w:hanging="510"/>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(a)</w:t>
      </w:r>
      <w:r>
        <w:tab/>
      </w:r>
      <w:r w:rsidRPr="193B1476">
        <w:rPr>
          <w:rFonts w:ascii="Century Gothic" w:eastAsia="Century Gothic" w:hAnsi="Century Gothic" w:cs="Century Gothic"/>
          <w:i/>
          <w:iCs/>
          <w:color w:val="1F3864" w:themeColor="accent5" w:themeShade="80"/>
        </w:rPr>
        <w:t>The provider ensures that the threshold standards for its qualifications are consistent with the relevant national qualifications frameworks.</w:t>
      </w:r>
    </w:p>
    <w:p w14:paraId="10C9F5E8" w14:textId="77777777" w:rsidR="00AA77E0" w:rsidRDefault="00AA77E0" w:rsidP="193B1476">
      <w:pPr>
        <w:spacing w:after="57" w:line="360" w:lineRule="auto"/>
        <w:ind w:left="1247" w:right="340" w:hanging="510"/>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(b)</w:t>
      </w:r>
      <w:r>
        <w:tab/>
      </w:r>
      <w:r w:rsidRPr="193B1476">
        <w:rPr>
          <w:rFonts w:ascii="Century Gothic" w:eastAsia="Century Gothic" w:hAnsi="Century Gothic" w:cs="Century Gothic"/>
          <w:i/>
          <w:iCs/>
          <w:color w:val="1F3864" w:themeColor="accent5" w:themeShade="80"/>
        </w:rPr>
        <w:t xml:space="preserve">The provider ensures that student who are awarded qualifications </w:t>
      </w:r>
      <w:proofErr w:type="gramStart"/>
      <w:r w:rsidRPr="193B1476">
        <w:rPr>
          <w:rFonts w:ascii="Century Gothic" w:eastAsia="Century Gothic" w:hAnsi="Century Gothic" w:cs="Century Gothic"/>
          <w:i/>
          <w:iCs/>
          <w:color w:val="1F3864" w:themeColor="accent5" w:themeShade="80"/>
        </w:rPr>
        <w:t>have the opportunity to</w:t>
      </w:r>
      <w:proofErr w:type="gramEnd"/>
      <w:r w:rsidRPr="193B1476">
        <w:rPr>
          <w:rFonts w:ascii="Century Gothic" w:eastAsia="Century Gothic" w:hAnsi="Century Gothic" w:cs="Century Gothic"/>
          <w:i/>
          <w:iCs/>
          <w:color w:val="1F3864" w:themeColor="accent5" w:themeShade="80"/>
        </w:rPr>
        <w:t xml:space="preserve"> achieve standards beyond the threshold level </w:t>
      </w:r>
      <w:r w:rsidRPr="193B1476">
        <w:rPr>
          <w:rFonts w:ascii="Century Gothic" w:eastAsia="Century Gothic" w:hAnsi="Century Gothic" w:cs="Century Gothic"/>
          <w:i/>
          <w:iCs/>
          <w:color w:val="1F3864" w:themeColor="accent5" w:themeShade="80"/>
        </w:rPr>
        <w:lastRenderedPageBreak/>
        <w:t>that are reasonably comparable with those achieved in other UK providers.</w:t>
      </w:r>
    </w:p>
    <w:p w14:paraId="2EEB918F" w14:textId="77777777" w:rsidR="00AA77E0" w:rsidRDefault="00AA77E0" w:rsidP="193B1476">
      <w:pPr>
        <w:spacing w:after="57" w:line="360" w:lineRule="auto"/>
        <w:ind w:left="1247" w:right="340" w:hanging="510"/>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(c)</w:t>
      </w:r>
      <w:r>
        <w:tab/>
      </w:r>
      <w:r w:rsidRPr="193B1476">
        <w:rPr>
          <w:rFonts w:ascii="Century Gothic" w:eastAsia="Century Gothic" w:hAnsi="Century Gothic" w:cs="Century Gothic"/>
          <w:i/>
          <w:iCs/>
          <w:color w:val="1F3864" w:themeColor="accent5" w:themeShade="80"/>
        </w:rPr>
        <w:t>The provider uses external expertise, assessment and classification that are reliable, fair and transparent.</w:t>
      </w:r>
    </w:p>
    <w:p w14:paraId="4A3334BB" w14:textId="365D0E24" w:rsidR="00493C80" w:rsidRPr="00AA77E0" w:rsidRDefault="00AA77E0" w:rsidP="193B1476">
      <w:pPr>
        <w:spacing w:after="57" w:line="360" w:lineRule="auto"/>
        <w:ind w:left="1247" w:right="340" w:hanging="510"/>
        <w:jc w:val="both"/>
        <w:rPr>
          <w:rFonts w:ascii="Century Gothic" w:eastAsia="Century Gothic" w:hAnsi="Century Gothic" w:cs="Century Gothic"/>
          <w:b/>
          <w:bCs/>
          <w:color w:val="1F3864" w:themeColor="accent5" w:themeShade="80"/>
        </w:rPr>
      </w:pPr>
      <w:r w:rsidRPr="193B1476">
        <w:rPr>
          <w:rFonts w:ascii="Century Gothic" w:eastAsia="Century Gothic" w:hAnsi="Century Gothic" w:cs="Century Gothic"/>
          <w:color w:val="1F3864" w:themeColor="accent5" w:themeShade="80"/>
        </w:rPr>
        <w:t>(d)</w:t>
      </w:r>
      <w:r>
        <w:tab/>
      </w:r>
      <w:r w:rsidRPr="193B1476">
        <w:rPr>
          <w:rFonts w:ascii="Century Gothic" w:eastAsia="Century Gothic" w:hAnsi="Century Gothic" w:cs="Century Gothic"/>
          <w:i/>
          <w:iCs/>
          <w:color w:val="1F3864" w:themeColor="accent5" w:themeShade="80"/>
        </w:rPr>
        <w:t>The provider designs and/or delivers high-quality courses.</w:t>
      </w:r>
    </w:p>
    <w:p w14:paraId="716C46C8" w14:textId="77777777" w:rsidR="00943425" w:rsidRDefault="00943425"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Responsibilities</w:t>
      </w:r>
    </w:p>
    <w:p w14:paraId="77DABD3B"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The main responsibilities of the </w:t>
      </w:r>
      <w:r w:rsidRPr="193B1476">
        <w:rPr>
          <w:rFonts w:ascii="Century Gothic" w:eastAsia="Century Gothic" w:hAnsi="Century Gothic" w:cs="Century Gothic"/>
          <w:b/>
          <w:bCs/>
          <w:color w:val="1F3864" w:themeColor="accent5" w:themeShade="80"/>
          <w:sz w:val="22"/>
          <w:szCs w:val="22"/>
        </w:rPr>
        <w:t>module leader</w:t>
      </w:r>
      <w:r w:rsidRPr="193B1476">
        <w:rPr>
          <w:rFonts w:ascii="Century Gothic" w:eastAsia="Century Gothic" w:hAnsi="Century Gothic" w:cs="Century Gothic"/>
          <w:color w:val="1F3864" w:themeColor="accent5" w:themeShade="80"/>
          <w:sz w:val="22"/>
          <w:szCs w:val="22"/>
        </w:rPr>
        <w:t xml:space="preserve"> are to:</w:t>
      </w:r>
    </w:p>
    <w:p w14:paraId="1D9A8176"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4B655D9D"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Write the assessment brief, assessment criteria and marking guidelines in accordance with the validated curriculum.</w:t>
      </w:r>
    </w:p>
    <w:p w14:paraId="0AC53066"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Prepare examination papers and marking schemes or model answers.</w:t>
      </w:r>
    </w:p>
    <w:p w14:paraId="49DE5CCC"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Ensure that these are scrutinised internally, and externally where required, prior to dissemination to students.</w:t>
      </w:r>
    </w:p>
    <w:p w14:paraId="729ACA3C"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Disseminate the assessment brief and assessment criteria to students in appropriate manner, </w:t>
      </w:r>
      <w:proofErr w:type="gramStart"/>
      <w:r w:rsidRPr="193B1476">
        <w:rPr>
          <w:rFonts w:ascii="Century Gothic" w:eastAsia="Century Gothic" w:hAnsi="Century Gothic" w:cs="Century Gothic"/>
          <w:color w:val="1F3864" w:themeColor="accent5" w:themeShade="80"/>
          <w:sz w:val="22"/>
          <w:szCs w:val="22"/>
        </w:rPr>
        <w:t>taking into account</w:t>
      </w:r>
      <w:proofErr w:type="gramEnd"/>
      <w:r w:rsidRPr="193B1476">
        <w:rPr>
          <w:rFonts w:ascii="Century Gothic" w:eastAsia="Century Gothic" w:hAnsi="Century Gothic" w:cs="Century Gothic"/>
          <w:color w:val="1F3864" w:themeColor="accent5" w:themeShade="80"/>
          <w:sz w:val="22"/>
          <w:szCs w:val="22"/>
        </w:rPr>
        <w:t xml:space="preserve"> any necessary factors such as closure days, student attendance patterns and location of study.</w:t>
      </w:r>
    </w:p>
    <w:p w14:paraId="374D4E9E"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Complete/facilitate marking of the assessments and examination papers once submitted.</w:t>
      </w:r>
    </w:p>
    <w:p w14:paraId="2BCDCFC0"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Ensure that moderation is completed.</w:t>
      </w:r>
    </w:p>
    <w:p w14:paraId="11A7D61D"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Respond in a timely and appropriate manner to comments, recommendations or concerns raised about the assessment/examination papers.</w:t>
      </w:r>
    </w:p>
    <w:p w14:paraId="6ECDD672" w14:textId="77777777" w:rsidR="00AA77E0" w:rsidRDefault="00AA77E0" w:rsidP="193B1476">
      <w:pPr>
        <w:pStyle w:val="Default"/>
        <w:numPr>
          <w:ilvl w:val="0"/>
          <w:numId w:val="13"/>
        </w:numPr>
        <w:spacing w:after="113" w:line="360" w:lineRule="auto"/>
        <w:ind w:left="1134" w:right="340" w:hanging="397"/>
        <w:jc w:val="both"/>
        <w:rPr>
          <w:rFonts w:ascii="Century Gothic" w:eastAsia="Century Gothic" w:hAnsi="Century Gothic" w:cs="Century Gothic"/>
          <w:b/>
          <w:bCs/>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Ensure that records of the scrutiny, marking and moderation are held in an appropriate, secure and accessible format.</w:t>
      </w:r>
    </w:p>
    <w:p w14:paraId="69A8D14B" w14:textId="77777777" w:rsidR="00AA77E0" w:rsidRDefault="00AA77E0" w:rsidP="193B1476">
      <w:pPr>
        <w:spacing w:line="360" w:lineRule="auto"/>
        <w:ind w:left="737" w:hanging="737"/>
        <w:jc w:val="both"/>
        <w:rPr>
          <w:rFonts w:ascii="Century Gothic" w:eastAsia="Century Gothic" w:hAnsi="Century Gothic" w:cs="Century Gothic"/>
          <w:b/>
          <w:bCs/>
          <w:color w:val="1F3864" w:themeColor="accent5" w:themeShade="80"/>
        </w:rPr>
      </w:pPr>
    </w:p>
    <w:p w14:paraId="0C720A15"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The </w:t>
      </w:r>
      <w:r w:rsidRPr="193B1476">
        <w:rPr>
          <w:rFonts w:ascii="Century Gothic" w:eastAsia="Century Gothic" w:hAnsi="Century Gothic" w:cs="Century Gothic"/>
          <w:b/>
          <w:bCs/>
          <w:color w:val="1F3864" w:themeColor="accent5" w:themeShade="80"/>
          <w:sz w:val="22"/>
          <w:szCs w:val="22"/>
        </w:rPr>
        <w:t>External Examiner’s</w:t>
      </w:r>
      <w:r w:rsidRPr="193B1476">
        <w:rPr>
          <w:rFonts w:ascii="Century Gothic" w:eastAsia="Century Gothic" w:hAnsi="Century Gothic" w:cs="Century Gothic"/>
          <w:color w:val="1F3864" w:themeColor="accent5" w:themeShade="80"/>
          <w:sz w:val="22"/>
          <w:szCs w:val="22"/>
        </w:rPr>
        <w:t xml:space="preserve"> role is to act as an independent and impartial adviser. The main responsibilities of the External Examiner are to:</w:t>
      </w:r>
    </w:p>
    <w:p w14:paraId="0DF98752" w14:textId="77777777" w:rsidR="00AA77E0" w:rsidRDefault="00AA77E0"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38C91767" w14:textId="0F45B1A4" w:rsidR="00AA77E0" w:rsidRDefault="00AA77E0" w:rsidP="193B1476">
      <w:pPr>
        <w:pStyle w:val="Default"/>
        <w:numPr>
          <w:ilvl w:val="0"/>
          <w:numId w:val="14"/>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Scrutinise the assessment brief, assessment criteria and marking guidelines to ensure that it is fit for purpose.</w:t>
      </w:r>
    </w:p>
    <w:p w14:paraId="15939041" w14:textId="77777777" w:rsidR="00AA77E0" w:rsidRDefault="00AA77E0" w:rsidP="193B1476">
      <w:pPr>
        <w:pStyle w:val="Default"/>
        <w:numPr>
          <w:ilvl w:val="0"/>
          <w:numId w:val="14"/>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Scrutinise examination papers to ensure that they are fit for purpose.</w:t>
      </w:r>
    </w:p>
    <w:p w14:paraId="5911CC2D" w14:textId="77777777" w:rsidR="00AA77E0" w:rsidRDefault="00AA77E0" w:rsidP="193B1476">
      <w:pPr>
        <w:pStyle w:val="Default"/>
        <w:numPr>
          <w:ilvl w:val="0"/>
          <w:numId w:val="14"/>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Required to provide feedback on the design and appropriateness of all </w:t>
      </w:r>
      <w:r w:rsidRPr="193B1476">
        <w:rPr>
          <w:rFonts w:ascii="Century Gothic" w:eastAsia="Century Gothic" w:hAnsi="Century Gothic" w:cs="Century Gothic"/>
          <w:color w:val="1F3864" w:themeColor="accent5" w:themeShade="80"/>
          <w:sz w:val="22"/>
          <w:szCs w:val="22"/>
        </w:rPr>
        <w:lastRenderedPageBreak/>
        <w:t>assessment instruments to influence practice as it occurs.</w:t>
      </w:r>
    </w:p>
    <w:p w14:paraId="1AD2CDE4" w14:textId="77777777" w:rsidR="00AA77E0" w:rsidRDefault="00AA77E0" w:rsidP="193B1476">
      <w:pPr>
        <w:pStyle w:val="Default"/>
        <w:numPr>
          <w:ilvl w:val="0"/>
          <w:numId w:val="14"/>
        </w:numPr>
        <w:spacing w:after="113"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Ensure through sample moderation that the marking and internal moderation process (see Internal Moderation Policy) has been completed in accordance with the policy.</w:t>
      </w:r>
    </w:p>
    <w:p w14:paraId="24315AC1" w14:textId="77777777" w:rsidR="00AA77E0" w:rsidRDefault="00AA77E0" w:rsidP="193B1476">
      <w:pPr>
        <w:pStyle w:val="Default"/>
        <w:numPr>
          <w:ilvl w:val="0"/>
          <w:numId w:val="14"/>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Ensure that assessments and examination papers set and marks awarded are comparable with the wider sector.</w:t>
      </w:r>
    </w:p>
    <w:p w14:paraId="3C7B84C7" w14:textId="77777777" w:rsidR="00A875CE" w:rsidRDefault="00A875CE" w:rsidP="193B1476">
      <w:pPr>
        <w:pStyle w:val="Default"/>
        <w:spacing w:line="360" w:lineRule="auto"/>
        <w:jc w:val="both"/>
        <w:rPr>
          <w:rFonts w:ascii="Century Gothic" w:eastAsia="Century Gothic" w:hAnsi="Century Gothic" w:cs="Century Gothic"/>
          <w:color w:val="1F3864" w:themeColor="accent5" w:themeShade="80"/>
          <w:sz w:val="22"/>
          <w:szCs w:val="22"/>
        </w:rPr>
      </w:pPr>
    </w:p>
    <w:p w14:paraId="69A19D35" w14:textId="4994C108" w:rsidR="00A875CE" w:rsidRDefault="00C929FF" w:rsidP="193B1476">
      <w:pPr>
        <w:pStyle w:val="Default"/>
        <w:spacing w:line="360" w:lineRule="auto"/>
        <w:jc w:val="both"/>
        <w:rPr>
          <w:rFonts w:ascii="Century Gothic" w:eastAsia="Century Gothic" w:hAnsi="Century Gothic" w:cs="Century Gothic"/>
          <w:color w:val="1F3864" w:themeColor="accent5" w:themeShade="80"/>
          <w:sz w:val="22"/>
          <w:szCs w:val="22"/>
        </w:rPr>
      </w:pPr>
      <w:bookmarkStart w:id="2" w:name="_Hlk14776902"/>
      <w:r w:rsidRPr="193B1476">
        <w:rPr>
          <w:rFonts w:ascii="Century Gothic" w:eastAsia="Century Gothic" w:hAnsi="Century Gothic" w:cs="Century Gothic"/>
          <w:color w:val="1F3864" w:themeColor="accent5" w:themeShade="80"/>
          <w:sz w:val="22"/>
          <w:szCs w:val="22"/>
        </w:rPr>
        <w:t>The overarching r</w:t>
      </w:r>
      <w:r w:rsidR="00A875CE" w:rsidRPr="193B1476">
        <w:rPr>
          <w:rFonts w:ascii="Century Gothic" w:eastAsia="Century Gothic" w:hAnsi="Century Gothic" w:cs="Century Gothic"/>
          <w:color w:val="1F3864" w:themeColor="accent5" w:themeShade="80"/>
          <w:sz w:val="22"/>
          <w:szCs w:val="22"/>
        </w:rPr>
        <w:t xml:space="preserve">esponsibility for this document rests with the </w:t>
      </w:r>
      <w:r w:rsidR="68C09651" w:rsidRPr="193B1476">
        <w:rPr>
          <w:rFonts w:ascii="Century Gothic" w:eastAsia="Century Gothic" w:hAnsi="Century Gothic" w:cs="Century Gothic"/>
          <w:color w:val="1F3864" w:themeColor="accent5" w:themeShade="80"/>
          <w:sz w:val="22"/>
          <w:szCs w:val="22"/>
        </w:rPr>
        <w:t>Head of Higher Education</w:t>
      </w:r>
      <w:bookmarkEnd w:id="2"/>
      <w:r w:rsidR="00A875CE" w:rsidRPr="193B1476">
        <w:rPr>
          <w:rFonts w:ascii="Century Gothic" w:eastAsia="Century Gothic" w:hAnsi="Century Gothic" w:cs="Century Gothic"/>
          <w:color w:val="1F3864" w:themeColor="accent5" w:themeShade="80"/>
          <w:sz w:val="22"/>
          <w:szCs w:val="22"/>
        </w:rPr>
        <w:t>.</w:t>
      </w:r>
    </w:p>
    <w:p w14:paraId="49B63F39" w14:textId="77777777" w:rsidR="00A875CE" w:rsidRPr="00C929FF" w:rsidRDefault="00A875CE" w:rsidP="193B1476">
      <w:pPr>
        <w:pStyle w:val="Heading1"/>
        <w:spacing w:line="360" w:lineRule="auto"/>
        <w:ind w:left="567" w:hanging="567"/>
        <w:jc w:val="both"/>
        <w:rPr>
          <w:rFonts w:ascii="Century Gothic" w:eastAsia="Century Gothic" w:hAnsi="Century Gothic" w:cs="Century Gothic"/>
          <w:color w:val="1F3864" w:themeColor="accent5" w:themeShade="80"/>
        </w:rPr>
      </w:pPr>
      <w:bookmarkStart w:id="3" w:name="_Toc21589753"/>
      <w:r w:rsidRPr="193B1476">
        <w:rPr>
          <w:rFonts w:ascii="Century Gothic" w:eastAsia="Century Gothic" w:hAnsi="Century Gothic" w:cs="Century Gothic"/>
          <w:color w:val="1F3864" w:themeColor="accent5" w:themeShade="80"/>
        </w:rPr>
        <w:t>Implementation arrangements</w:t>
      </w:r>
      <w:bookmarkEnd w:id="3"/>
    </w:p>
    <w:p w14:paraId="6FA45914" w14:textId="77777777" w:rsidR="00A875CE" w:rsidRDefault="00A875CE" w:rsidP="193B1476">
      <w:pPr>
        <w:spacing w:line="360" w:lineRule="auto"/>
        <w:jc w:val="both"/>
        <w:rPr>
          <w:rFonts w:ascii="Century Gothic" w:eastAsia="Century Gothic" w:hAnsi="Century Gothic" w:cs="Century Gothic"/>
          <w:color w:val="1F3864" w:themeColor="accent5" w:themeShade="80"/>
        </w:rPr>
      </w:pPr>
    </w:p>
    <w:p w14:paraId="0EFA3946" w14:textId="0D807528" w:rsidR="00A875CE" w:rsidRDefault="00A875CE"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The arrangements that </w:t>
      </w:r>
      <w:r w:rsidR="5826C90D" w:rsidRPr="193B1476">
        <w:rPr>
          <w:rFonts w:ascii="Century Gothic" w:eastAsia="Century Gothic" w:hAnsi="Century Gothic" w:cs="Century Gothic"/>
          <w:color w:val="1F3864" w:themeColor="accent5" w:themeShade="80"/>
          <w:sz w:val="22"/>
          <w:szCs w:val="22"/>
        </w:rPr>
        <w:t xml:space="preserve">are </w:t>
      </w:r>
      <w:r w:rsidRPr="193B1476">
        <w:rPr>
          <w:rFonts w:ascii="Century Gothic" w:eastAsia="Century Gothic" w:hAnsi="Century Gothic" w:cs="Century Gothic"/>
          <w:color w:val="1F3864" w:themeColor="accent5" w:themeShade="80"/>
          <w:sz w:val="22"/>
          <w:szCs w:val="22"/>
        </w:rPr>
        <w:t xml:space="preserve">outlined </w:t>
      </w:r>
      <w:r w:rsidR="78113704" w:rsidRPr="193B1476">
        <w:rPr>
          <w:rFonts w:ascii="Century Gothic" w:eastAsia="Century Gothic" w:hAnsi="Century Gothic" w:cs="Century Gothic"/>
          <w:color w:val="1F3864" w:themeColor="accent5" w:themeShade="80"/>
          <w:sz w:val="22"/>
          <w:szCs w:val="22"/>
        </w:rPr>
        <w:t>in this policy</w:t>
      </w:r>
      <w:r w:rsidRPr="193B1476">
        <w:rPr>
          <w:rFonts w:ascii="Century Gothic" w:eastAsia="Century Gothic" w:hAnsi="Century Gothic" w:cs="Century Gothic"/>
          <w:color w:val="1F3864" w:themeColor="accent5" w:themeShade="80"/>
          <w:sz w:val="22"/>
          <w:szCs w:val="22"/>
        </w:rPr>
        <w:t xml:space="preserve"> build on previous good practice and seek to provide additional impetus and coherence.</w:t>
      </w:r>
    </w:p>
    <w:p w14:paraId="3073E036" w14:textId="77777777" w:rsidR="00A875CE" w:rsidRDefault="00A875CE" w:rsidP="193B1476">
      <w:pPr>
        <w:pStyle w:val="Default"/>
        <w:spacing w:line="360" w:lineRule="auto"/>
        <w:ind w:left="720"/>
        <w:jc w:val="both"/>
        <w:rPr>
          <w:rFonts w:ascii="Century Gothic" w:eastAsia="Century Gothic" w:hAnsi="Century Gothic" w:cs="Century Gothic"/>
          <w:color w:val="1F3864" w:themeColor="accent5" w:themeShade="80"/>
          <w:sz w:val="22"/>
          <w:szCs w:val="22"/>
        </w:rPr>
      </w:pPr>
    </w:p>
    <w:p w14:paraId="686D50C8" w14:textId="77777777" w:rsidR="00A875CE" w:rsidRDefault="00A875CE"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All new members of staff are made aware of the policy and procedures during the programme employee induction phase. </w:t>
      </w:r>
    </w:p>
    <w:p w14:paraId="44C0E857" w14:textId="77777777" w:rsidR="00A875CE" w:rsidRDefault="00A875CE" w:rsidP="193B1476">
      <w:pPr>
        <w:pStyle w:val="ListParagraph"/>
        <w:spacing w:line="360" w:lineRule="auto"/>
        <w:jc w:val="both"/>
        <w:rPr>
          <w:rFonts w:ascii="Century Gothic" w:eastAsia="Century Gothic" w:hAnsi="Century Gothic" w:cs="Century Gothic"/>
          <w:color w:val="1F3864" w:themeColor="accent5" w:themeShade="80"/>
        </w:rPr>
      </w:pPr>
    </w:p>
    <w:p w14:paraId="379E29B9" w14:textId="77777777" w:rsidR="00A875CE" w:rsidRDefault="00A875CE" w:rsidP="193B1476">
      <w:pPr>
        <w:pStyle w:val="NoSpacing"/>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The policy is published via the staff policy portal, is available to students via the student VLE and is accessible via the Derby College Group website.  This policy can be provided in alternative formats on request.</w:t>
      </w:r>
    </w:p>
    <w:p w14:paraId="02D24FE7" w14:textId="49D6315F" w:rsidR="00A875CE" w:rsidRDefault="00A875CE" w:rsidP="193B1476">
      <w:pPr>
        <w:pStyle w:val="NoSpacing"/>
        <w:spacing w:line="360" w:lineRule="auto"/>
        <w:jc w:val="both"/>
        <w:rPr>
          <w:rFonts w:ascii="Century Gothic" w:eastAsia="Century Gothic" w:hAnsi="Century Gothic" w:cs="Century Gothic"/>
          <w:color w:val="1F3864" w:themeColor="accent5" w:themeShade="80"/>
        </w:rPr>
      </w:pPr>
    </w:p>
    <w:p w14:paraId="594FF029" w14:textId="65BB44BD" w:rsidR="00A875CE" w:rsidRDefault="00A875CE"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Any updates or amendments to the policy and procedures are disseminated to the Leadership and Management team and communicated to team members.</w:t>
      </w:r>
    </w:p>
    <w:p w14:paraId="26D85E03" w14:textId="230F2379" w:rsidR="00A875CE" w:rsidRPr="00C929FF" w:rsidRDefault="00A875CE" w:rsidP="193B1476">
      <w:pPr>
        <w:pStyle w:val="Heading1"/>
        <w:spacing w:line="360" w:lineRule="auto"/>
        <w:ind w:left="0" w:firstLine="0"/>
        <w:jc w:val="both"/>
        <w:rPr>
          <w:rFonts w:ascii="Century Gothic" w:eastAsia="Century Gothic" w:hAnsi="Century Gothic" w:cs="Century Gothic"/>
          <w:color w:val="1F3864" w:themeColor="accent5" w:themeShade="80"/>
        </w:rPr>
      </w:pPr>
      <w:bookmarkStart w:id="4" w:name="_Toc21589754"/>
      <w:r w:rsidRPr="193B1476">
        <w:rPr>
          <w:rFonts w:ascii="Century Gothic" w:eastAsia="Century Gothic" w:hAnsi="Century Gothic" w:cs="Century Gothic"/>
          <w:color w:val="1F3864" w:themeColor="accent5" w:themeShade="80"/>
        </w:rPr>
        <w:t xml:space="preserve">Monitoring and </w:t>
      </w:r>
      <w:r w:rsidR="00D66264" w:rsidRPr="193B1476">
        <w:rPr>
          <w:rFonts w:ascii="Century Gothic" w:eastAsia="Century Gothic" w:hAnsi="Century Gothic" w:cs="Century Gothic"/>
          <w:color w:val="1F3864" w:themeColor="accent5" w:themeShade="80"/>
        </w:rPr>
        <w:t>R</w:t>
      </w:r>
      <w:r w:rsidRPr="193B1476">
        <w:rPr>
          <w:rFonts w:ascii="Century Gothic" w:eastAsia="Century Gothic" w:hAnsi="Century Gothic" w:cs="Century Gothic"/>
          <w:color w:val="1F3864" w:themeColor="accent5" w:themeShade="80"/>
        </w:rPr>
        <w:t>eview</w:t>
      </w:r>
      <w:bookmarkEnd w:id="4"/>
    </w:p>
    <w:p w14:paraId="347C0FD0" w14:textId="2E9F197D" w:rsidR="00F668CD" w:rsidRDefault="00A875CE" w:rsidP="193B1476">
      <w:pPr>
        <w:pStyle w:val="Default"/>
        <w:spacing w:line="360" w:lineRule="auto"/>
        <w:jc w:val="both"/>
        <w:rPr>
          <w:rFonts w:ascii="Century Gothic" w:eastAsia="Century Gothic" w:hAnsi="Century Gothic" w:cs="Century Gothic"/>
          <w:color w:val="1F3864" w:themeColor="accent5" w:themeShade="80"/>
          <w:sz w:val="22"/>
          <w:szCs w:val="22"/>
        </w:rPr>
      </w:pPr>
      <w:r w:rsidRPr="193B1476">
        <w:rPr>
          <w:rFonts w:ascii="Century Gothic" w:eastAsia="Century Gothic" w:hAnsi="Century Gothic" w:cs="Century Gothic"/>
          <w:color w:val="1F3864" w:themeColor="accent5" w:themeShade="80"/>
          <w:sz w:val="22"/>
          <w:szCs w:val="22"/>
        </w:rPr>
        <w:t xml:space="preserve">The policy and procedure </w:t>
      </w:r>
      <w:proofErr w:type="gramStart"/>
      <w:r w:rsidRPr="193B1476">
        <w:rPr>
          <w:rFonts w:ascii="Century Gothic" w:eastAsia="Century Gothic" w:hAnsi="Century Gothic" w:cs="Century Gothic"/>
          <w:color w:val="1F3864" w:themeColor="accent5" w:themeShade="80"/>
          <w:sz w:val="22"/>
          <w:szCs w:val="22"/>
        </w:rPr>
        <w:t>is</w:t>
      </w:r>
      <w:proofErr w:type="gramEnd"/>
      <w:r w:rsidRPr="193B1476">
        <w:rPr>
          <w:rFonts w:ascii="Century Gothic" w:eastAsia="Century Gothic" w:hAnsi="Century Gothic" w:cs="Century Gothic"/>
          <w:color w:val="1F3864" w:themeColor="accent5" w:themeShade="80"/>
          <w:sz w:val="22"/>
          <w:szCs w:val="22"/>
        </w:rPr>
        <w:t xml:space="preserve"> subject to regular review. It will be reviewed on a </w:t>
      </w:r>
      <w:r w:rsidR="00A4694E" w:rsidRPr="193B1476">
        <w:rPr>
          <w:rFonts w:ascii="Century Gothic" w:eastAsia="Century Gothic" w:hAnsi="Century Gothic" w:cs="Century Gothic"/>
          <w:color w:val="1F3864" w:themeColor="accent5" w:themeShade="80"/>
          <w:sz w:val="22"/>
          <w:szCs w:val="22"/>
        </w:rPr>
        <w:t>three-year</w:t>
      </w:r>
      <w:r w:rsidRPr="193B1476">
        <w:rPr>
          <w:rFonts w:ascii="Century Gothic" w:eastAsia="Century Gothic" w:hAnsi="Century Gothic" w:cs="Century Gothic"/>
          <w:color w:val="1F3864" w:themeColor="accent5" w:themeShade="80"/>
          <w:sz w:val="22"/>
          <w:szCs w:val="22"/>
        </w:rPr>
        <w:t xml:space="preserve"> cycle with an annual appraisal of procedures and documentation. Review will </w:t>
      </w:r>
      <w:proofErr w:type="gramStart"/>
      <w:r w:rsidRPr="193B1476">
        <w:rPr>
          <w:rFonts w:ascii="Century Gothic" w:eastAsia="Century Gothic" w:hAnsi="Century Gothic" w:cs="Century Gothic"/>
          <w:color w:val="1F3864" w:themeColor="accent5" w:themeShade="80"/>
          <w:sz w:val="22"/>
          <w:szCs w:val="22"/>
        </w:rPr>
        <w:t>take into account</w:t>
      </w:r>
      <w:proofErr w:type="gramEnd"/>
      <w:r w:rsidRPr="193B1476">
        <w:rPr>
          <w:rFonts w:ascii="Century Gothic" w:eastAsia="Century Gothic" w:hAnsi="Century Gothic" w:cs="Century Gothic"/>
          <w:color w:val="1F3864" w:themeColor="accent5" w:themeShade="80"/>
          <w:sz w:val="22"/>
          <w:szCs w:val="22"/>
        </w:rPr>
        <w:t xml:space="preserve"> the views of students and stakeholders. DCG reserves the right to make whatever changes it deems appropriate.</w:t>
      </w:r>
    </w:p>
    <w:p w14:paraId="348B4ED0" w14:textId="7A6DB4C9" w:rsidR="00A875CE" w:rsidRPr="00C929FF" w:rsidRDefault="00A875CE"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Guidelines</w:t>
      </w:r>
    </w:p>
    <w:p w14:paraId="4D9942E7" w14:textId="36C65F1C" w:rsidR="0003141C" w:rsidRDefault="0003141C" w:rsidP="193B1476">
      <w:p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There are no specific guidelines in relation to this policy, all relevant information is contained within the HE Assessment and Feedback Procedure</w:t>
      </w:r>
      <w:r w:rsidR="00FC58A8" w:rsidRPr="193B1476">
        <w:rPr>
          <w:rFonts w:ascii="Century Gothic" w:eastAsia="Century Gothic" w:hAnsi="Century Gothic" w:cs="Century Gothic"/>
          <w:color w:val="1F3864" w:themeColor="accent5" w:themeShade="80"/>
        </w:rPr>
        <w:t>.</w:t>
      </w:r>
    </w:p>
    <w:p w14:paraId="773A3D34" w14:textId="78BDD33C" w:rsidR="00FC58A8" w:rsidRPr="00C929FF" w:rsidRDefault="00FC58A8"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lastRenderedPageBreak/>
        <w:t>Procedures</w:t>
      </w:r>
    </w:p>
    <w:p w14:paraId="6917274A" w14:textId="00A9850B" w:rsidR="00FC58A8" w:rsidRDefault="03D1BFF7" w:rsidP="193B1476">
      <w:pPr>
        <w:spacing w:line="360" w:lineRule="auto"/>
        <w:jc w:val="both"/>
        <w:rPr>
          <w:rFonts w:ascii="Century Gothic" w:eastAsia="Century Gothic" w:hAnsi="Century Gothic" w:cs="Century Gothic"/>
          <w:color w:val="1F3864" w:themeColor="accent5" w:themeShade="80"/>
          <w:szCs w:val="22"/>
        </w:rPr>
      </w:pPr>
      <w:hyperlink r:id="rId12">
        <w:r w:rsidRPr="193B1476">
          <w:rPr>
            <w:rStyle w:val="Hyperlink"/>
            <w:rFonts w:ascii="Century Gothic" w:eastAsia="Century Gothic" w:hAnsi="Century Gothic" w:cs="Century Gothic"/>
            <w:color w:val="0070C0"/>
            <w:szCs w:val="22"/>
          </w:rPr>
          <w:t>HE Assessment and Feedback Procedure</w:t>
        </w:r>
      </w:hyperlink>
      <w:r w:rsidR="00C929FF" w:rsidRPr="193B1476">
        <w:rPr>
          <w:rFonts w:ascii="Century Gothic" w:eastAsia="Century Gothic" w:hAnsi="Century Gothic" w:cs="Century Gothic"/>
          <w:color w:val="1F3864" w:themeColor="accent5" w:themeShade="80"/>
        </w:rPr>
        <w:t>:</w:t>
      </w:r>
    </w:p>
    <w:p w14:paraId="4751F53D" w14:textId="1DE868FB" w:rsidR="00C929FF" w:rsidRDefault="003B1779" w:rsidP="193B1476">
      <w:pPr>
        <w:pStyle w:val="ListParagraph"/>
        <w:numPr>
          <w:ilvl w:val="0"/>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Timing of Assessment</w:t>
      </w:r>
    </w:p>
    <w:p w14:paraId="78101A61" w14:textId="17FD55D6" w:rsidR="003B1779" w:rsidRDefault="003B1779" w:rsidP="193B1476">
      <w:pPr>
        <w:pStyle w:val="ListParagraph"/>
        <w:numPr>
          <w:ilvl w:val="0"/>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Scrutiny of Assessments</w:t>
      </w:r>
    </w:p>
    <w:p w14:paraId="79AA5AE1" w14:textId="2E14CE09" w:rsidR="003B1779" w:rsidRDefault="003B1779"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Asses</w:t>
      </w:r>
      <w:r w:rsidR="00E24852" w:rsidRPr="193B1476">
        <w:rPr>
          <w:rFonts w:ascii="Century Gothic" w:eastAsia="Century Gothic" w:hAnsi="Century Gothic" w:cs="Century Gothic"/>
          <w:color w:val="1F3864" w:themeColor="accent5" w:themeShade="80"/>
        </w:rPr>
        <w:t>sment</w:t>
      </w:r>
    </w:p>
    <w:p w14:paraId="6F310476" w14:textId="3A908737" w:rsidR="00E24852" w:rsidRDefault="008029B9"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Examinations</w:t>
      </w:r>
    </w:p>
    <w:p w14:paraId="55A0115C" w14:textId="75357FD0" w:rsidR="008029B9" w:rsidRDefault="005D1597" w:rsidP="193B1476">
      <w:pPr>
        <w:pStyle w:val="ListParagraph"/>
        <w:numPr>
          <w:ilvl w:val="0"/>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Administration and submission of unseen examination papers</w:t>
      </w:r>
    </w:p>
    <w:p w14:paraId="20754B78" w14:textId="2055600A" w:rsidR="005D1597" w:rsidRDefault="008000C0" w:rsidP="193B1476">
      <w:pPr>
        <w:pStyle w:val="ListParagraph"/>
        <w:numPr>
          <w:ilvl w:val="0"/>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Distr</w:t>
      </w:r>
      <w:r w:rsidR="004C6C17" w:rsidRPr="193B1476">
        <w:rPr>
          <w:rFonts w:ascii="Century Gothic" w:eastAsia="Century Gothic" w:hAnsi="Century Gothic" w:cs="Century Gothic"/>
          <w:color w:val="1F3864" w:themeColor="accent5" w:themeShade="80"/>
        </w:rPr>
        <w:t>ibution of assessments to students</w:t>
      </w:r>
    </w:p>
    <w:p w14:paraId="06521C2E" w14:textId="07FB8900" w:rsidR="004C6C17" w:rsidRDefault="00F40CA2"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Assessment</w:t>
      </w:r>
    </w:p>
    <w:p w14:paraId="57C370D5" w14:textId="2462E844" w:rsidR="00F40CA2" w:rsidRDefault="00F40CA2"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Time Constrained Assessments</w:t>
      </w:r>
    </w:p>
    <w:p w14:paraId="0175400A" w14:textId="26DA7280" w:rsidR="00F40CA2" w:rsidRDefault="00F40CA2"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Examination Papers</w:t>
      </w:r>
    </w:p>
    <w:p w14:paraId="2567605C" w14:textId="2CA039A1" w:rsidR="00F40CA2" w:rsidRDefault="00F40CA2" w:rsidP="193B1476">
      <w:pPr>
        <w:pStyle w:val="ListParagraph"/>
        <w:numPr>
          <w:ilvl w:val="0"/>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 xml:space="preserve">Submission of assessments by </w:t>
      </w:r>
      <w:r w:rsidR="00441F8C" w:rsidRPr="193B1476">
        <w:rPr>
          <w:rFonts w:ascii="Century Gothic" w:eastAsia="Century Gothic" w:hAnsi="Century Gothic" w:cs="Century Gothic"/>
          <w:color w:val="1F3864" w:themeColor="accent5" w:themeShade="80"/>
        </w:rPr>
        <w:t>students</w:t>
      </w:r>
    </w:p>
    <w:p w14:paraId="19CFAAAF" w14:textId="1ACBA7CA" w:rsidR="00441F8C" w:rsidRDefault="00441F8C"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Submission dates</w:t>
      </w:r>
    </w:p>
    <w:p w14:paraId="11F0BADD" w14:textId="6E309540" w:rsidR="00441F8C" w:rsidRDefault="00AD3553"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Submission deadlines</w:t>
      </w:r>
    </w:p>
    <w:p w14:paraId="58DAAF63" w14:textId="63139485" w:rsidR="00AD3553" w:rsidRDefault="00BA3BC9" w:rsidP="193B1476">
      <w:pPr>
        <w:pStyle w:val="ListParagraph"/>
        <w:numPr>
          <w:ilvl w:val="1"/>
          <w:numId w:val="29"/>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Late submission</w:t>
      </w:r>
    </w:p>
    <w:p w14:paraId="0135A825" w14:textId="0B6C08B4" w:rsidR="00BA3BC9" w:rsidRDefault="003D097F" w:rsidP="193B1476">
      <w:pPr>
        <w:pStyle w:val="ListParagraph"/>
        <w:numPr>
          <w:ilvl w:val="0"/>
          <w:numId w:val="29"/>
        </w:numPr>
        <w:spacing w:line="360" w:lineRule="auto"/>
        <w:ind w:left="92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Marking of assessments</w:t>
      </w:r>
    </w:p>
    <w:p w14:paraId="4A96A666" w14:textId="175013FC" w:rsidR="00735718" w:rsidRDefault="00735718" w:rsidP="193B1476">
      <w:pPr>
        <w:pStyle w:val="ListParagraph"/>
        <w:numPr>
          <w:ilvl w:val="0"/>
          <w:numId w:val="29"/>
        </w:numPr>
        <w:spacing w:line="360" w:lineRule="auto"/>
        <w:ind w:left="92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Feedback to students</w:t>
      </w:r>
    </w:p>
    <w:p w14:paraId="761B5780" w14:textId="65ADA6EE" w:rsidR="00735718" w:rsidRDefault="00463F59" w:rsidP="193B1476">
      <w:pPr>
        <w:pStyle w:val="ListParagraph"/>
        <w:numPr>
          <w:ilvl w:val="0"/>
          <w:numId w:val="29"/>
        </w:numPr>
        <w:spacing w:line="360" w:lineRule="auto"/>
        <w:ind w:left="92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Moderation of assessments</w:t>
      </w:r>
    </w:p>
    <w:p w14:paraId="51E9EA47" w14:textId="7132BC16" w:rsidR="00463F59" w:rsidRDefault="00463F59" w:rsidP="193B1476">
      <w:pPr>
        <w:pStyle w:val="ListParagraph"/>
        <w:numPr>
          <w:ilvl w:val="0"/>
          <w:numId w:val="29"/>
        </w:numPr>
        <w:spacing w:line="360" w:lineRule="auto"/>
        <w:ind w:left="92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Retention and return of assessments scripts</w:t>
      </w:r>
    </w:p>
    <w:p w14:paraId="7324EAA5" w14:textId="2AE6C7C4" w:rsidR="00A875CE" w:rsidRPr="00C929FF" w:rsidRDefault="00402EDC"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Tem</w:t>
      </w:r>
      <w:r w:rsidR="00A875CE" w:rsidRPr="193B1476">
        <w:rPr>
          <w:rFonts w:ascii="Century Gothic" w:eastAsia="Century Gothic" w:hAnsi="Century Gothic" w:cs="Century Gothic"/>
          <w:color w:val="1F3864" w:themeColor="accent5" w:themeShade="80"/>
        </w:rPr>
        <w:t>plates</w:t>
      </w:r>
      <w:r w:rsidRPr="193B1476">
        <w:rPr>
          <w:rFonts w:ascii="Century Gothic" w:eastAsia="Century Gothic" w:hAnsi="Century Gothic" w:cs="Century Gothic"/>
          <w:color w:val="1F3864" w:themeColor="accent5" w:themeShade="80"/>
        </w:rPr>
        <w:t xml:space="preserve"> </w:t>
      </w:r>
      <w:r w:rsidR="00A875CE" w:rsidRPr="193B1476">
        <w:rPr>
          <w:rFonts w:ascii="Century Gothic" w:eastAsia="Century Gothic" w:hAnsi="Century Gothic" w:cs="Century Gothic"/>
          <w:color w:val="1F3864" w:themeColor="accent5" w:themeShade="80"/>
        </w:rPr>
        <w:t>/</w:t>
      </w:r>
      <w:r w:rsidRPr="193B1476">
        <w:rPr>
          <w:rFonts w:ascii="Century Gothic" w:eastAsia="Century Gothic" w:hAnsi="Century Gothic" w:cs="Century Gothic"/>
          <w:color w:val="1F3864" w:themeColor="accent5" w:themeShade="80"/>
        </w:rPr>
        <w:t xml:space="preserve"> </w:t>
      </w:r>
      <w:r w:rsidR="00A875CE" w:rsidRPr="193B1476">
        <w:rPr>
          <w:rFonts w:ascii="Century Gothic" w:eastAsia="Century Gothic" w:hAnsi="Century Gothic" w:cs="Century Gothic"/>
          <w:color w:val="1F3864" w:themeColor="accent5" w:themeShade="80"/>
        </w:rPr>
        <w:t>Forms</w:t>
      </w:r>
    </w:p>
    <w:p w14:paraId="097E5CEB" w14:textId="0D745595" w:rsidR="009264EA" w:rsidRDefault="009264EA" w:rsidP="193B1476">
      <w:p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There are no specific templates or forms related to this policy</w:t>
      </w:r>
      <w:r w:rsidR="002324A6" w:rsidRPr="193B1476">
        <w:rPr>
          <w:rFonts w:ascii="Century Gothic" w:eastAsia="Century Gothic" w:hAnsi="Century Gothic" w:cs="Century Gothic"/>
          <w:color w:val="1F3864" w:themeColor="accent5" w:themeShade="80"/>
        </w:rPr>
        <w:t>.</w:t>
      </w:r>
    </w:p>
    <w:p w14:paraId="7D05EDF2" w14:textId="1EE0528C" w:rsidR="00A875CE" w:rsidRPr="00C929FF" w:rsidRDefault="00A875CE" w:rsidP="193B1476">
      <w:pPr>
        <w:pStyle w:val="Heading1"/>
        <w:spacing w:line="360" w:lineRule="auto"/>
        <w:ind w:left="567" w:hanging="567"/>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 xml:space="preserve">Related </w:t>
      </w:r>
      <w:r w:rsidR="3149D4F2" w:rsidRPr="193B1476">
        <w:rPr>
          <w:rFonts w:ascii="Century Gothic" w:eastAsia="Century Gothic" w:hAnsi="Century Gothic" w:cs="Century Gothic"/>
          <w:color w:val="1F3864" w:themeColor="accent5" w:themeShade="80"/>
        </w:rPr>
        <w:t>D</w:t>
      </w:r>
      <w:r w:rsidRPr="193B1476">
        <w:rPr>
          <w:rFonts w:ascii="Century Gothic" w:eastAsia="Century Gothic" w:hAnsi="Century Gothic" w:cs="Century Gothic"/>
          <w:color w:val="1F3864" w:themeColor="accent5" w:themeShade="80"/>
        </w:rPr>
        <w:t>ocuments</w:t>
      </w:r>
    </w:p>
    <w:p w14:paraId="33323B0B" w14:textId="162700C8" w:rsidR="00A875CE" w:rsidRPr="009264EA" w:rsidRDefault="00A875CE" w:rsidP="193B1476">
      <w:p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This policy should be read in conjunction with the following documents:</w:t>
      </w:r>
    </w:p>
    <w:p w14:paraId="36B93849" w14:textId="7AB116D1" w:rsidR="00A875CE" w:rsidRDefault="00A875CE" w:rsidP="193B1476">
      <w:pPr>
        <w:spacing w:line="360" w:lineRule="auto"/>
        <w:jc w:val="both"/>
        <w:rPr>
          <w:rFonts w:ascii="Century Gothic" w:eastAsia="Century Gothic" w:hAnsi="Century Gothic" w:cs="Century Gothic"/>
          <w:color w:val="1F3864" w:themeColor="accent5" w:themeShade="80"/>
        </w:rPr>
      </w:pPr>
    </w:p>
    <w:p w14:paraId="76C54902" w14:textId="4C39439B" w:rsidR="00A875CE" w:rsidRDefault="009264EA" w:rsidP="193B1476">
      <w:pPr>
        <w:pStyle w:val="ListParagraph"/>
        <w:numPr>
          <w:ilvl w:val="0"/>
          <w:numId w:val="21"/>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 xml:space="preserve">HE </w:t>
      </w:r>
      <w:r w:rsidR="00A875CE" w:rsidRPr="193B1476">
        <w:rPr>
          <w:rFonts w:ascii="Century Gothic" w:eastAsia="Century Gothic" w:hAnsi="Century Gothic" w:cs="Century Gothic"/>
          <w:color w:val="1F3864" w:themeColor="accent5" w:themeShade="80"/>
        </w:rPr>
        <w:t>Academic Misconduct Policy</w:t>
      </w:r>
    </w:p>
    <w:p w14:paraId="2ECE905E" w14:textId="0CCC615C" w:rsidR="00A875CE" w:rsidRDefault="009264EA" w:rsidP="193B1476">
      <w:pPr>
        <w:pStyle w:val="ListParagraph"/>
        <w:numPr>
          <w:ilvl w:val="0"/>
          <w:numId w:val="21"/>
        </w:numPr>
        <w:spacing w:line="360" w:lineRule="auto"/>
        <w:jc w:val="both"/>
        <w:rPr>
          <w:rFonts w:ascii="Century Gothic" w:eastAsia="Century Gothic" w:hAnsi="Century Gothic" w:cs="Century Gothic"/>
          <w:color w:val="1F3864" w:themeColor="accent5" w:themeShade="80"/>
        </w:rPr>
      </w:pPr>
      <w:proofErr w:type="gramStart"/>
      <w:r w:rsidRPr="193B1476">
        <w:rPr>
          <w:rFonts w:ascii="Century Gothic" w:eastAsia="Century Gothic" w:hAnsi="Century Gothic" w:cs="Century Gothic"/>
          <w:color w:val="1F3864" w:themeColor="accent5" w:themeShade="80"/>
        </w:rPr>
        <w:t>HE</w:t>
      </w:r>
      <w:proofErr w:type="gramEnd"/>
      <w:r w:rsidRPr="193B1476">
        <w:rPr>
          <w:rFonts w:ascii="Century Gothic" w:eastAsia="Century Gothic" w:hAnsi="Century Gothic" w:cs="Century Gothic"/>
          <w:color w:val="1F3864" w:themeColor="accent5" w:themeShade="80"/>
        </w:rPr>
        <w:t xml:space="preserve"> </w:t>
      </w:r>
      <w:r w:rsidR="00A875CE" w:rsidRPr="193B1476">
        <w:rPr>
          <w:rFonts w:ascii="Century Gothic" w:eastAsia="Century Gothic" w:hAnsi="Century Gothic" w:cs="Century Gothic"/>
          <w:color w:val="1F3864" w:themeColor="accent5" w:themeShade="80"/>
        </w:rPr>
        <w:t>Board of Examiners Policy</w:t>
      </w:r>
    </w:p>
    <w:p w14:paraId="61572CB8" w14:textId="183147DA" w:rsidR="00A875CE" w:rsidRDefault="009264EA" w:rsidP="193B1476">
      <w:pPr>
        <w:pStyle w:val="ListParagraph"/>
        <w:numPr>
          <w:ilvl w:val="0"/>
          <w:numId w:val="21"/>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 xml:space="preserve">HE </w:t>
      </w:r>
      <w:r w:rsidR="00A875CE" w:rsidRPr="193B1476">
        <w:rPr>
          <w:rFonts w:ascii="Century Gothic" w:eastAsia="Century Gothic" w:hAnsi="Century Gothic" w:cs="Century Gothic"/>
          <w:color w:val="1F3864" w:themeColor="accent5" w:themeShade="80"/>
        </w:rPr>
        <w:t>Internal Moderation Policy</w:t>
      </w:r>
    </w:p>
    <w:p w14:paraId="3CFDC7F9" w14:textId="62F23D12" w:rsidR="66C020C5" w:rsidRDefault="009264EA" w:rsidP="193B1476">
      <w:pPr>
        <w:pStyle w:val="ListParagraph"/>
        <w:numPr>
          <w:ilvl w:val="0"/>
          <w:numId w:val="21"/>
        </w:numPr>
        <w:spacing w:line="360" w:lineRule="auto"/>
        <w:jc w:val="both"/>
        <w:rPr>
          <w:rFonts w:ascii="Century Gothic" w:eastAsia="Century Gothic" w:hAnsi="Century Gothic" w:cs="Century Gothic"/>
          <w:color w:val="1F3864" w:themeColor="accent5" w:themeShade="80"/>
        </w:rPr>
      </w:pPr>
      <w:r w:rsidRPr="193B1476">
        <w:rPr>
          <w:rFonts w:ascii="Century Gothic" w:eastAsia="Century Gothic" w:hAnsi="Century Gothic" w:cs="Century Gothic"/>
          <w:color w:val="1F3864" w:themeColor="accent5" w:themeShade="80"/>
        </w:rPr>
        <w:t xml:space="preserve">HE </w:t>
      </w:r>
      <w:proofErr w:type="gramStart"/>
      <w:r w:rsidR="00A875CE" w:rsidRPr="193B1476">
        <w:rPr>
          <w:rFonts w:ascii="Century Gothic" w:eastAsia="Century Gothic" w:hAnsi="Century Gothic" w:cs="Century Gothic"/>
          <w:color w:val="1F3864" w:themeColor="accent5" w:themeShade="80"/>
        </w:rPr>
        <w:t>Mitigating</w:t>
      </w:r>
      <w:proofErr w:type="gramEnd"/>
      <w:r w:rsidR="00A875CE" w:rsidRPr="193B1476">
        <w:rPr>
          <w:rFonts w:ascii="Century Gothic" w:eastAsia="Century Gothic" w:hAnsi="Century Gothic" w:cs="Century Gothic"/>
          <w:color w:val="1F3864" w:themeColor="accent5" w:themeShade="80"/>
        </w:rPr>
        <w:t xml:space="preserve"> Circumstances Policy </w:t>
      </w:r>
    </w:p>
    <w:sectPr w:rsidR="66C020C5" w:rsidSect="00C30874">
      <w:headerReference w:type="default" r:id="rId13"/>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3CD1" w14:textId="77777777" w:rsidR="00792DF2" w:rsidRDefault="00792DF2">
      <w:r>
        <w:separator/>
      </w:r>
    </w:p>
  </w:endnote>
  <w:endnote w:type="continuationSeparator" w:id="0">
    <w:p w14:paraId="5CB00091" w14:textId="77777777" w:rsidR="00792DF2" w:rsidRDefault="0079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BB34" w14:textId="77777777" w:rsidR="00792DF2" w:rsidRDefault="00792DF2">
      <w:r>
        <w:separator/>
      </w:r>
    </w:p>
  </w:footnote>
  <w:footnote w:type="continuationSeparator" w:id="0">
    <w:p w14:paraId="1279919A" w14:textId="77777777" w:rsidR="00792DF2" w:rsidRDefault="0079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4"/>
    <w:multiLevelType w:val="hybridMultilevel"/>
    <w:tmpl w:val="00000004"/>
    <w:name w:val="WW8Num7"/>
    <w:lvl w:ilvl="0" w:tplc="3C448B92">
      <w:start w:val="1"/>
      <w:numFmt w:val="bullet"/>
      <w:lvlText w:val=""/>
      <w:lvlJc w:val="left"/>
      <w:pPr>
        <w:tabs>
          <w:tab w:val="num" w:pos="720"/>
        </w:tabs>
        <w:ind w:left="720" w:hanging="360"/>
      </w:pPr>
      <w:rPr>
        <w:rFonts w:ascii="Symbol" w:hAnsi="Symbol" w:cs="OpenSymbol"/>
        <w:sz w:val="26"/>
        <w:szCs w:val="26"/>
        <w:lang w:val="en-GB"/>
      </w:rPr>
    </w:lvl>
    <w:lvl w:ilvl="1" w:tplc="EF5C6036">
      <w:start w:val="1"/>
      <w:numFmt w:val="bullet"/>
      <w:lvlText w:val="◦"/>
      <w:lvlJc w:val="left"/>
      <w:pPr>
        <w:tabs>
          <w:tab w:val="num" w:pos="1080"/>
        </w:tabs>
        <w:ind w:left="1080" w:hanging="360"/>
      </w:pPr>
      <w:rPr>
        <w:rFonts w:ascii="OpenSymbol" w:hAnsi="OpenSymbol" w:cs="OpenSymbol"/>
        <w:sz w:val="26"/>
        <w:szCs w:val="26"/>
      </w:rPr>
    </w:lvl>
    <w:lvl w:ilvl="2" w:tplc="888CCC44">
      <w:start w:val="1"/>
      <w:numFmt w:val="bullet"/>
      <w:lvlText w:val="▪"/>
      <w:lvlJc w:val="left"/>
      <w:pPr>
        <w:tabs>
          <w:tab w:val="num" w:pos="1440"/>
        </w:tabs>
        <w:ind w:left="1440" w:hanging="360"/>
      </w:pPr>
      <w:rPr>
        <w:rFonts w:ascii="OpenSymbol" w:hAnsi="OpenSymbol" w:cs="OpenSymbol"/>
        <w:sz w:val="26"/>
        <w:szCs w:val="26"/>
      </w:rPr>
    </w:lvl>
    <w:lvl w:ilvl="3" w:tplc="E58A943C">
      <w:start w:val="1"/>
      <w:numFmt w:val="bullet"/>
      <w:lvlText w:val=""/>
      <w:lvlJc w:val="left"/>
      <w:pPr>
        <w:tabs>
          <w:tab w:val="num" w:pos="1800"/>
        </w:tabs>
        <w:ind w:left="1800" w:hanging="360"/>
      </w:pPr>
      <w:rPr>
        <w:rFonts w:ascii="Symbol" w:hAnsi="Symbol" w:cs="OpenSymbol"/>
        <w:sz w:val="26"/>
        <w:szCs w:val="26"/>
        <w:lang w:val="en-GB"/>
      </w:rPr>
    </w:lvl>
    <w:lvl w:ilvl="4" w:tplc="280227B2">
      <w:start w:val="1"/>
      <w:numFmt w:val="bullet"/>
      <w:lvlText w:val="◦"/>
      <w:lvlJc w:val="left"/>
      <w:pPr>
        <w:tabs>
          <w:tab w:val="num" w:pos="2160"/>
        </w:tabs>
        <w:ind w:left="2160" w:hanging="360"/>
      </w:pPr>
      <w:rPr>
        <w:rFonts w:ascii="OpenSymbol" w:hAnsi="OpenSymbol" w:cs="OpenSymbol"/>
        <w:sz w:val="26"/>
        <w:szCs w:val="26"/>
      </w:rPr>
    </w:lvl>
    <w:lvl w:ilvl="5" w:tplc="49EEA55C">
      <w:start w:val="1"/>
      <w:numFmt w:val="bullet"/>
      <w:lvlText w:val="▪"/>
      <w:lvlJc w:val="left"/>
      <w:pPr>
        <w:tabs>
          <w:tab w:val="num" w:pos="2520"/>
        </w:tabs>
        <w:ind w:left="2520" w:hanging="360"/>
      </w:pPr>
      <w:rPr>
        <w:rFonts w:ascii="OpenSymbol" w:hAnsi="OpenSymbol" w:cs="OpenSymbol"/>
        <w:sz w:val="26"/>
        <w:szCs w:val="26"/>
      </w:rPr>
    </w:lvl>
    <w:lvl w:ilvl="6" w:tplc="667C4136">
      <w:start w:val="1"/>
      <w:numFmt w:val="bullet"/>
      <w:lvlText w:val=""/>
      <w:lvlJc w:val="left"/>
      <w:pPr>
        <w:tabs>
          <w:tab w:val="num" w:pos="2880"/>
        </w:tabs>
        <w:ind w:left="2880" w:hanging="360"/>
      </w:pPr>
      <w:rPr>
        <w:rFonts w:ascii="Symbol" w:hAnsi="Symbol" w:cs="OpenSymbol"/>
        <w:sz w:val="26"/>
        <w:szCs w:val="26"/>
        <w:lang w:val="en-GB"/>
      </w:rPr>
    </w:lvl>
    <w:lvl w:ilvl="7" w:tplc="0EAC1FBC">
      <w:start w:val="1"/>
      <w:numFmt w:val="bullet"/>
      <w:lvlText w:val="◦"/>
      <w:lvlJc w:val="left"/>
      <w:pPr>
        <w:tabs>
          <w:tab w:val="num" w:pos="3240"/>
        </w:tabs>
        <w:ind w:left="3240" w:hanging="360"/>
      </w:pPr>
      <w:rPr>
        <w:rFonts w:ascii="OpenSymbol" w:hAnsi="OpenSymbol" w:cs="OpenSymbol"/>
        <w:sz w:val="26"/>
        <w:szCs w:val="26"/>
      </w:rPr>
    </w:lvl>
    <w:lvl w:ilvl="8" w:tplc="F4EA529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5"/>
    <w:multiLevelType w:val="hybridMultilevel"/>
    <w:tmpl w:val="00000005"/>
    <w:name w:val="WW8Num8"/>
    <w:lvl w:ilvl="0" w:tplc="B502B9FE">
      <w:start w:val="1"/>
      <w:numFmt w:val="bullet"/>
      <w:lvlText w:val=""/>
      <w:lvlJc w:val="left"/>
      <w:pPr>
        <w:tabs>
          <w:tab w:val="num" w:pos="720"/>
        </w:tabs>
        <w:ind w:left="720" w:hanging="360"/>
      </w:pPr>
      <w:rPr>
        <w:rFonts w:ascii="Symbol" w:hAnsi="Symbol" w:cs="OpenSymbol"/>
        <w:sz w:val="26"/>
        <w:szCs w:val="26"/>
      </w:rPr>
    </w:lvl>
    <w:lvl w:ilvl="1" w:tplc="C03434DC">
      <w:start w:val="1"/>
      <w:numFmt w:val="bullet"/>
      <w:lvlText w:val="◦"/>
      <w:lvlJc w:val="left"/>
      <w:pPr>
        <w:tabs>
          <w:tab w:val="num" w:pos="1080"/>
        </w:tabs>
        <w:ind w:left="1080" w:hanging="360"/>
      </w:pPr>
      <w:rPr>
        <w:rFonts w:ascii="OpenSymbol" w:hAnsi="OpenSymbol" w:cs="OpenSymbol"/>
        <w:sz w:val="26"/>
        <w:szCs w:val="26"/>
      </w:rPr>
    </w:lvl>
    <w:lvl w:ilvl="2" w:tplc="244021E4">
      <w:start w:val="1"/>
      <w:numFmt w:val="bullet"/>
      <w:lvlText w:val="▪"/>
      <w:lvlJc w:val="left"/>
      <w:pPr>
        <w:tabs>
          <w:tab w:val="num" w:pos="1440"/>
        </w:tabs>
        <w:ind w:left="1440" w:hanging="360"/>
      </w:pPr>
      <w:rPr>
        <w:rFonts w:ascii="OpenSymbol" w:hAnsi="OpenSymbol" w:cs="OpenSymbol"/>
        <w:sz w:val="26"/>
        <w:szCs w:val="26"/>
      </w:rPr>
    </w:lvl>
    <w:lvl w:ilvl="3" w:tplc="7DAE04E2">
      <w:start w:val="1"/>
      <w:numFmt w:val="bullet"/>
      <w:lvlText w:val=""/>
      <w:lvlJc w:val="left"/>
      <w:pPr>
        <w:tabs>
          <w:tab w:val="num" w:pos="1800"/>
        </w:tabs>
        <w:ind w:left="1800" w:hanging="360"/>
      </w:pPr>
      <w:rPr>
        <w:rFonts w:ascii="Symbol" w:hAnsi="Symbol" w:cs="OpenSymbol"/>
        <w:sz w:val="26"/>
        <w:szCs w:val="26"/>
      </w:rPr>
    </w:lvl>
    <w:lvl w:ilvl="4" w:tplc="8CD66436">
      <w:start w:val="1"/>
      <w:numFmt w:val="bullet"/>
      <w:lvlText w:val="◦"/>
      <w:lvlJc w:val="left"/>
      <w:pPr>
        <w:tabs>
          <w:tab w:val="num" w:pos="2160"/>
        </w:tabs>
        <w:ind w:left="2160" w:hanging="360"/>
      </w:pPr>
      <w:rPr>
        <w:rFonts w:ascii="OpenSymbol" w:hAnsi="OpenSymbol" w:cs="OpenSymbol"/>
        <w:sz w:val="26"/>
        <w:szCs w:val="26"/>
      </w:rPr>
    </w:lvl>
    <w:lvl w:ilvl="5" w:tplc="F9E8D85C">
      <w:start w:val="1"/>
      <w:numFmt w:val="bullet"/>
      <w:lvlText w:val="▪"/>
      <w:lvlJc w:val="left"/>
      <w:pPr>
        <w:tabs>
          <w:tab w:val="num" w:pos="2520"/>
        </w:tabs>
        <w:ind w:left="2520" w:hanging="360"/>
      </w:pPr>
      <w:rPr>
        <w:rFonts w:ascii="OpenSymbol" w:hAnsi="OpenSymbol" w:cs="OpenSymbol"/>
        <w:sz w:val="26"/>
        <w:szCs w:val="26"/>
      </w:rPr>
    </w:lvl>
    <w:lvl w:ilvl="6" w:tplc="CB3A1BA2">
      <w:start w:val="1"/>
      <w:numFmt w:val="bullet"/>
      <w:lvlText w:val=""/>
      <w:lvlJc w:val="left"/>
      <w:pPr>
        <w:tabs>
          <w:tab w:val="num" w:pos="2880"/>
        </w:tabs>
        <w:ind w:left="2880" w:hanging="360"/>
      </w:pPr>
      <w:rPr>
        <w:rFonts w:ascii="Symbol" w:hAnsi="Symbol" w:cs="OpenSymbol"/>
        <w:sz w:val="26"/>
        <w:szCs w:val="26"/>
      </w:rPr>
    </w:lvl>
    <w:lvl w:ilvl="7" w:tplc="57FE2E46">
      <w:start w:val="1"/>
      <w:numFmt w:val="bullet"/>
      <w:lvlText w:val="◦"/>
      <w:lvlJc w:val="left"/>
      <w:pPr>
        <w:tabs>
          <w:tab w:val="num" w:pos="3240"/>
        </w:tabs>
        <w:ind w:left="3240" w:hanging="360"/>
      </w:pPr>
      <w:rPr>
        <w:rFonts w:ascii="OpenSymbol" w:hAnsi="OpenSymbol" w:cs="OpenSymbol"/>
        <w:sz w:val="26"/>
        <w:szCs w:val="26"/>
      </w:rPr>
    </w:lvl>
    <w:lvl w:ilvl="8" w:tplc="A300C156">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0000006"/>
    <w:multiLevelType w:val="hybridMultilevel"/>
    <w:tmpl w:val="00000006"/>
    <w:name w:val="WW8Num9"/>
    <w:lvl w:ilvl="0" w:tplc="5D2E4260">
      <w:start w:val="1"/>
      <w:numFmt w:val="bullet"/>
      <w:lvlText w:val=""/>
      <w:lvlJc w:val="left"/>
      <w:pPr>
        <w:tabs>
          <w:tab w:val="num" w:pos="720"/>
        </w:tabs>
        <w:ind w:left="720" w:hanging="360"/>
      </w:pPr>
      <w:rPr>
        <w:rFonts w:ascii="Symbol" w:hAnsi="Symbol" w:cs="OpenSymbol"/>
        <w:sz w:val="26"/>
        <w:szCs w:val="26"/>
      </w:rPr>
    </w:lvl>
    <w:lvl w:ilvl="1" w:tplc="C854BEAC">
      <w:start w:val="1"/>
      <w:numFmt w:val="bullet"/>
      <w:lvlText w:val="◦"/>
      <w:lvlJc w:val="left"/>
      <w:pPr>
        <w:tabs>
          <w:tab w:val="num" w:pos="1080"/>
        </w:tabs>
        <w:ind w:left="1080" w:hanging="360"/>
      </w:pPr>
      <w:rPr>
        <w:rFonts w:ascii="OpenSymbol" w:hAnsi="OpenSymbol" w:cs="OpenSymbol"/>
        <w:sz w:val="26"/>
        <w:szCs w:val="26"/>
      </w:rPr>
    </w:lvl>
    <w:lvl w:ilvl="2" w:tplc="3C1E9C8A">
      <w:start w:val="1"/>
      <w:numFmt w:val="bullet"/>
      <w:lvlText w:val="▪"/>
      <w:lvlJc w:val="left"/>
      <w:pPr>
        <w:tabs>
          <w:tab w:val="num" w:pos="1440"/>
        </w:tabs>
        <w:ind w:left="1440" w:hanging="360"/>
      </w:pPr>
      <w:rPr>
        <w:rFonts w:ascii="OpenSymbol" w:hAnsi="OpenSymbol" w:cs="OpenSymbol"/>
        <w:sz w:val="26"/>
        <w:szCs w:val="26"/>
      </w:rPr>
    </w:lvl>
    <w:lvl w:ilvl="3" w:tplc="E798361E">
      <w:start w:val="1"/>
      <w:numFmt w:val="bullet"/>
      <w:lvlText w:val=""/>
      <w:lvlJc w:val="left"/>
      <w:pPr>
        <w:tabs>
          <w:tab w:val="num" w:pos="1800"/>
        </w:tabs>
        <w:ind w:left="1800" w:hanging="360"/>
      </w:pPr>
      <w:rPr>
        <w:rFonts w:ascii="Symbol" w:hAnsi="Symbol" w:cs="OpenSymbol"/>
        <w:sz w:val="26"/>
        <w:szCs w:val="26"/>
      </w:rPr>
    </w:lvl>
    <w:lvl w:ilvl="4" w:tplc="98AA27E4">
      <w:start w:val="1"/>
      <w:numFmt w:val="bullet"/>
      <w:lvlText w:val="◦"/>
      <w:lvlJc w:val="left"/>
      <w:pPr>
        <w:tabs>
          <w:tab w:val="num" w:pos="2160"/>
        </w:tabs>
        <w:ind w:left="2160" w:hanging="360"/>
      </w:pPr>
      <w:rPr>
        <w:rFonts w:ascii="OpenSymbol" w:hAnsi="OpenSymbol" w:cs="OpenSymbol"/>
        <w:sz w:val="26"/>
        <w:szCs w:val="26"/>
      </w:rPr>
    </w:lvl>
    <w:lvl w:ilvl="5" w:tplc="9CF87384">
      <w:start w:val="1"/>
      <w:numFmt w:val="bullet"/>
      <w:lvlText w:val="▪"/>
      <w:lvlJc w:val="left"/>
      <w:pPr>
        <w:tabs>
          <w:tab w:val="num" w:pos="2520"/>
        </w:tabs>
        <w:ind w:left="2520" w:hanging="360"/>
      </w:pPr>
      <w:rPr>
        <w:rFonts w:ascii="OpenSymbol" w:hAnsi="OpenSymbol" w:cs="OpenSymbol"/>
        <w:sz w:val="26"/>
        <w:szCs w:val="26"/>
      </w:rPr>
    </w:lvl>
    <w:lvl w:ilvl="6" w:tplc="2FE610EC">
      <w:start w:val="1"/>
      <w:numFmt w:val="bullet"/>
      <w:lvlText w:val=""/>
      <w:lvlJc w:val="left"/>
      <w:pPr>
        <w:tabs>
          <w:tab w:val="num" w:pos="2880"/>
        </w:tabs>
        <w:ind w:left="2880" w:hanging="360"/>
      </w:pPr>
      <w:rPr>
        <w:rFonts w:ascii="Symbol" w:hAnsi="Symbol" w:cs="OpenSymbol"/>
        <w:sz w:val="26"/>
        <w:szCs w:val="26"/>
      </w:rPr>
    </w:lvl>
    <w:lvl w:ilvl="7" w:tplc="7E5293D8">
      <w:start w:val="1"/>
      <w:numFmt w:val="bullet"/>
      <w:lvlText w:val="◦"/>
      <w:lvlJc w:val="left"/>
      <w:pPr>
        <w:tabs>
          <w:tab w:val="num" w:pos="3240"/>
        </w:tabs>
        <w:ind w:left="3240" w:hanging="360"/>
      </w:pPr>
      <w:rPr>
        <w:rFonts w:ascii="OpenSymbol" w:hAnsi="OpenSymbol" w:cs="OpenSymbol"/>
        <w:sz w:val="26"/>
        <w:szCs w:val="26"/>
      </w:rPr>
    </w:lvl>
    <w:lvl w:ilvl="8" w:tplc="33F6E642">
      <w:start w:val="1"/>
      <w:numFmt w:val="bullet"/>
      <w:lvlText w:val="▪"/>
      <w:lvlJc w:val="left"/>
      <w:pPr>
        <w:tabs>
          <w:tab w:val="num" w:pos="3600"/>
        </w:tabs>
        <w:ind w:left="3600" w:hanging="360"/>
      </w:pPr>
      <w:rPr>
        <w:rFonts w:ascii="OpenSymbol" w:hAnsi="OpenSymbol" w:cs="OpenSymbol"/>
        <w:sz w:val="26"/>
        <w:szCs w:val="26"/>
      </w:rPr>
    </w:lvl>
  </w:abstractNum>
  <w:abstractNum w:abstractNumId="6" w15:restartNumberingAfterBreak="0">
    <w:nsid w:val="00000007"/>
    <w:multiLevelType w:val="hybridMultilevel"/>
    <w:tmpl w:val="00000007"/>
    <w:name w:val="WW8Num10"/>
    <w:lvl w:ilvl="0" w:tplc="B240E3B2">
      <w:start w:val="1"/>
      <w:numFmt w:val="bullet"/>
      <w:lvlText w:val=""/>
      <w:lvlJc w:val="left"/>
      <w:pPr>
        <w:tabs>
          <w:tab w:val="num" w:pos="720"/>
        </w:tabs>
        <w:ind w:left="720" w:hanging="360"/>
      </w:pPr>
      <w:rPr>
        <w:rFonts w:ascii="Symbol" w:hAnsi="Symbol" w:cs="OpenSymbol"/>
        <w:sz w:val="26"/>
        <w:szCs w:val="26"/>
      </w:rPr>
    </w:lvl>
    <w:lvl w:ilvl="1" w:tplc="AF9C8FB2">
      <w:start w:val="1"/>
      <w:numFmt w:val="bullet"/>
      <w:lvlText w:val="◦"/>
      <w:lvlJc w:val="left"/>
      <w:pPr>
        <w:tabs>
          <w:tab w:val="num" w:pos="1080"/>
        </w:tabs>
        <w:ind w:left="1080" w:hanging="360"/>
      </w:pPr>
      <w:rPr>
        <w:rFonts w:ascii="OpenSymbol" w:hAnsi="OpenSymbol" w:cs="OpenSymbol"/>
        <w:sz w:val="26"/>
        <w:szCs w:val="26"/>
      </w:rPr>
    </w:lvl>
    <w:lvl w:ilvl="2" w:tplc="45A68826">
      <w:start w:val="1"/>
      <w:numFmt w:val="bullet"/>
      <w:lvlText w:val="▪"/>
      <w:lvlJc w:val="left"/>
      <w:pPr>
        <w:tabs>
          <w:tab w:val="num" w:pos="1440"/>
        </w:tabs>
        <w:ind w:left="1440" w:hanging="360"/>
      </w:pPr>
      <w:rPr>
        <w:rFonts w:ascii="OpenSymbol" w:hAnsi="OpenSymbol" w:cs="OpenSymbol"/>
        <w:sz w:val="26"/>
        <w:szCs w:val="26"/>
      </w:rPr>
    </w:lvl>
    <w:lvl w:ilvl="3" w:tplc="7C9A97D0">
      <w:start w:val="1"/>
      <w:numFmt w:val="bullet"/>
      <w:lvlText w:val=""/>
      <w:lvlJc w:val="left"/>
      <w:pPr>
        <w:tabs>
          <w:tab w:val="num" w:pos="1800"/>
        </w:tabs>
        <w:ind w:left="1800" w:hanging="360"/>
      </w:pPr>
      <w:rPr>
        <w:rFonts w:ascii="Symbol" w:hAnsi="Symbol" w:cs="OpenSymbol"/>
        <w:sz w:val="26"/>
        <w:szCs w:val="26"/>
      </w:rPr>
    </w:lvl>
    <w:lvl w:ilvl="4" w:tplc="B692A3C0">
      <w:start w:val="1"/>
      <w:numFmt w:val="bullet"/>
      <w:lvlText w:val="◦"/>
      <w:lvlJc w:val="left"/>
      <w:pPr>
        <w:tabs>
          <w:tab w:val="num" w:pos="2160"/>
        </w:tabs>
        <w:ind w:left="2160" w:hanging="360"/>
      </w:pPr>
      <w:rPr>
        <w:rFonts w:ascii="OpenSymbol" w:hAnsi="OpenSymbol" w:cs="OpenSymbol"/>
        <w:sz w:val="26"/>
        <w:szCs w:val="26"/>
      </w:rPr>
    </w:lvl>
    <w:lvl w:ilvl="5" w:tplc="980229BA">
      <w:start w:val="1"/>
      <w:numFmt w:val="bullet"/>
      <w:lvlText w:val="▪"/>
      <w:lvlJc w:val="left"/>
      <w:pPr>
        <w:tabs>
          <w:tab w:val="num" w:pos="2520"/>
        </w:tabs>
        <w:ind w:left="2520" w:hanging="360"/>
      </w:pPr>
      <w:rPr>
        <w:rFonts w:ascii="OpenSymbol" w:hAnsi="OpenSymbol" w:cs="OpenSymbol"/>
        <w:sz w:val="26"/>
        <w:szCs w:val="26"/>
      </w:rPr>
    </w:lvl>
    <w:lvl w:ilvl="6" w:tplc="1222DEB4">
      <w:start w:val="1"/>
      <w:numFmt w:val="bullet"/>
      <w:lvlText w:val=""/>
      <w:lvlJc w:val="left"/>
      <w:pPr>
        <w:tabs>
          <w:tab w:val="num" w:pos="2880"/>
        </w:tabs>
        <w:ind w:left="2880" w:hanging="360"/>
      </w:pPr>
      <w:rPr>
        <w:rFonts w:ascii="Symbol" w:hAnsi="Symbol" w:cs="OpenSymbol"/>
        <w:sz w:val="26"/>
        <w:szCs w:val="26"/>
      </w:rPr>
    </w:lvl>
    <w:lvl w:ilvl="7" w:tplc="4372D002">
      <w:start w:val="1"/>
      <w:numFmt w:val="bullet"/>
      <w:lvlText w:val="◦"/>
      <w:lvlJc w:val="left"/>
      <w:pPr>
        <w:tabs>
          <w:tab w:val="num" w:pos="3240"/>
        </w:tabs>
        <w:ind w:left="3240" w:hanging="360"/>
      </w:pPr>
      <w:rPr>
        <w:rFonts w:ascii="OpenSymbol" w:hAnsi="OpenSymbol" w:cs="OpenSymbol"/>
        <w:sz w:val="26"/>
        <w:szCs w:val="26"/>
      </w:rPr>
    </w:lvl>
    <w:lvl w:ilvl="8" w:tplc="9D66D6C6">
      <w:start w:val="1"/>
      <w:numFmt w:val="bullet"/>
      <w:lvlText w:val="▪"/>
      <w:lvlJc w:val="left"/>
      <w:pPr>
        <w:tabs>
          <w:tab w:val="num" w:pos="3600"/>
        </w:tabs>
        <w:ind w:left="3600" w:hanging="360"/>
      </w:pPr>
      <w:rPr>
        <w:rFonts w:ascii="OpenSymbol" w:hAnsi="OpenSymbol" w:cs="OpenSymbol"/>
        <w:sz w:val="26"/>
        <w:szCs w:val="26"/>
      </w:rPr>
    </w:lvl>
  </w:abstractNum>
  <w:abstractNum w:abstractNumId="7" w15:restartNumberingAfterBreak="0">
    <w:nsid w:val="00000008"/>
    <w:multiLevelType w:val="hybridMultilevel"/>
    <w:tmpl w:val="00000008"/>
    <w:name w:val="WW8Num11"/>
    <w:lvl w:ilvl="0" w:tplc="D326FA8E">
      <w:start w:val="1"/>
      <w:numFmt w:val="bullet"/>
      <w:lvlText w:val=""/>
      <w:lvlJc w:val="left"/>
      <w:pPr>
        <w:tabs>
          <w:tab w:val="num" w:pos="720"/>
        </w:tabs>
        <w:ind w:left="720" w:hanging="360"/>
      </w:pPr>
      <w:rPr>
        <w:rFonts w:ascii="Symbol" w:hAnsi="Symbol" w:cs="OpenSymbol"/>
        <w:strike w:val="0"/>
        <w:dstrike w:val="0"/>
        <w:color w:val="000000"/>
        <w:sz w:val="26"/>
        <w:szCs w:val="26"/>
        <w:u w:val="none"/>
        <w:effect w:val="none"/>
      </w:rPr>
    </w:lvl>
    <w:lvl w:ilvl="1" w:tplc="C6AA0CDC">
      <w:start w:val="1"/>
      <w:numFmt w:val="bullet"/>
      <w:lvlText w:val="◦"/>
      <w:lvlJc w:val="left"/>
      <w:pPr>
        <w:tabs>
          <w:tab w:val="num" w:pos="1080"/>
        </w:tabs>
        <w:ind w:left="1080" w:hanging="360"/>
      </w:pPr>
      <w:rPr>
        <w:rFonts w:ascii="OpenSymbol" w:hAnsi="OpenSymbol" w:cs="OpenSymbol"/>
        <w:sz w:val="26"/>
        <w:szCs w:val="26"/>
      </w:rPr>
    </w:lvl>
    <w:lvl w:ilvl="2" w:tplc="B4E2D4D0">
      <w:start w:val="1"/>
      <w:numFmt w:val="bullet"/>
      <w:lvlText w:val="▪"/>
      <w:lvlJc w:val="left"/>
      <w:pPr>
        <w:tabs>
          <w:tab w:val="num" w:pos="1440"/>
        </w:tabs>
        <w:ind w:left="1440" w:hanging="360"/>
      </w:pPr>
      <w:rPr>
        <w:rFonts w:ascii="OpenSymbol" w:hAnsi="OpenSymbol" w:cs="OpenSymbol"/>
        <w:sz w:val="26"/>
        <w:szCs w:val="26"/>
      </w:rPr>
    </w:lvl>
    <w:lvl w:ilvl="3" w:tplc="A66C2328">
      <w:start w:val="1"/>
      <w:numFmt w:val="bullet"/>
      <w:lvlText w:val=""/>
      <w:lvlJc w:val="left"/>
      <w:pPr>
        <w:tabs>
          <w:tab w:val="num" w:pos="1800"/>
        </w:tabs>
        <w:ind w:left="1800" w:hanging="360"/>
      </w:pPr>
      <w:rPr>
        <w:rFonts w:ascii="Symbol" w:hAnsi="Symbol" w:cs="OpenSymbol"/>
        <w:strike w:val="0"/>
        <w:dstrike w:val="0"/>
        <w:color w:val="000000"/>
        <w:sz w:val="26"/>
        <w:szCs w:val="26"/>
        <w:u w:val="none"/>
        <w:effect w:val="none"/>
      </w:rPr>
    </w:lvl>
    <w:lvl w:ilvl="4" w:tplc="FAC26F16">
      <w:start w:val="1"/>
      <w:numFmt w:val="bullet"/>
      <w:lvlText w:val="◦"/>
      <w:lvlJc w:val="left"/>
      <w:pPr>
        <w:tabs>
          <w:tab w:val="num" w:pos="2160"/>
        </w:tabs>
        <w:ind w:left="2160" w:hanging="360"/>
      </w:pPr>
      <w:rPr>
        <w:rFonts w:ascii="OpenSymbol" w:hAnsi="OpenSymbol" w:cs="OpenSymbol"/>
        <w:sz w:val="26"/>
        <w:szCs w:val="26"/>
      </w:rPr>
    </w:lvl>
    <w:lvl w:ilvl="5" w:tplc="1338C482">
      <w:start w:val="1"/>
      <w:numFmt w:val="bullet"/>
      <w:lvlText w:val="▪"/>
      <w:lvlJc w:val="left"/>
      <w:pPr>
        <w:tabs>
          <w:tab w:val="num" w:pos="2520"/>
        </w:tabs>
        <w:ind w:left="2520" w:hanging="360"/>
      </w:pPr>
      <w:rPr>
        <w:rFonts w:ascii="OpenSymbol" w:hAnsi="OpenSymbol" w:cs="OpenSymbol"/>
        <w:sz w:val="26"/>
        <w:szCs w:val="26"/>
      </w:rPr>
    </w:lvl>
    <w:lvl w:ilvl="6" w:tplc="446AEBAC">
      <w:start w:val="1"/>
      <w:numFmt w:val="bullet"/>
      <w:lvlText w:val=""/>
      <w:lvlJc w:val="left"/>
      <w:pPr>
        <w:tabs>
          <w:tab w:val="num" w:pos="2880"/>
        </w:tabs>
        <w:ind w:left="2880" w:hanging="360"/>
      </w:pPr>
      <w:rPr>
        <w:rFonts w:ascii="Symbol" w:hAnsi="Symbol" w:cs="OpenSymbol"/>
        <w:strike w:val="0"/>
        <w:dstrike w:val="0"/>
        <w:color w:val="000000"/>
        <w:sz w:val="26"/>
        <w:szCs w:val="26"/>
        <w:u w:val="none"/>
        <w:effect w:val="none"/>
      </w:rPr>
    </w:lvl>
    <w:lvl w:ilvl="7" w:tplc="E796110C">
      <w:start w:val="1"/>
      <w:numFmt w:val="bullet"/>
      <w:lvlText w:val="◦"/>
      <w:lvlJc w:val="left"/>
      <w:pPr>
        <w:tabs>
          <w:tab w:val="num" w:pos="3240"/>
        </w:tabs>
        <w:ind w:left="3240" w:hanging="360"/>
      </w:pPr>
      <w:rPr>
        <w:rFonts w:ascii="OpenSymbol" w:hAnsi="OpenSymbol" w:cs="OpenSymbol"/>
        <w:sz w:val="26"/>
        <w:szCs w:val="26"/>
      </w:rPr>
    </w:lvl>
    <w:lvl w:ilvl="8" w:tplc="7358647E">
      <w:start w:val="1"/>
      <w:numFmt w:val="bullet"/>
      <w:lvlText w:val="▪"/>
      <w:lvlJc w:val="left"/>
      <w:pPr>
        <w:tabs>
          <w:tab w:val="num" w:pos="3600"/>
        </w:tabs>
        <w:ind w:left="3600" w:hanging="360"/>
      </w:pPr>
      <w:rPr>
        <w:rFonts w:ascii="OpenSymbol" w:hAnsi="OpenSymbol" w:cs="OpenSymbol"/>
        <w:sz w:val="26"/>
        <w:szCs w:val="26"/>
      </w:rPr>
    </w:lvl>
  </w:abstractNum>
  <w:abstractNum w:abstractNumId="8" w15:restartNumberingAfterBreak="0">
    <w:nsid w:val="00000009"/>
    <w:multiLevelType w:val="hybridMultilevel"/>
    <w:tmpl w:val="00000009"/>
    <w:name w:val="WW8Num12"/>
    <w:lvl w:ilvl="0" w:tplc="41D017F4">
      <w:start w:val="1"/>
      <w:numFmt w:val="bullet"/>
      <w:lvlText w:val=""/>
      <w:lvlJc w:val="left"/>
      <w:pPr>
        <w:tabs>
          <w:tab w:val="num" w:pos="720"/>
        </w:tabs>
        <w:ind w:left="720" w:hanging="360"/>
      </w:pPr>
      <w:rPr>
        <w:rFonts w:ascii="Symbol" w:hAnsi="Symbol" w:cs="OpenSymbol"/>
        <w:sz w:val="26"/>
        <w:szCs w:val="26"/>
      </w:rPr>
    </w:lvl>
    <w:lvl w:ilvl="1" w:tplc="6B504E76">
      <w:start w:val="1"/>
      <w:numFmt w:val="bullet"/>
      <w:lvlText w:val="◦"/>
      <w:lvlJc w:val="left"/>
      <w:pPr>
        <w:tabs>
          <w:tab w:val="num" w:pos="1080"/>
        </w:tabs>
        <w:ind w:left="1080" w:hanging="360"/>
      </w:pPr>
      <w:rPr>
        <w:rFonts w:ascii="OpenSymbol" w:hAnsi="OpenSymbol" w:cs="OpenSymbol"/>
        <w:sz w:val="26"/>
        <w:szCs w:val="26"/>
      </w:rPr>
    </w:lvl>
    <w:lvl w:ilvl="2" w:tplc="65D0629C">
      <w:start w:val="1"/>
      <w:numFmt w:val="bullet"/>
      <w:lvlText w:val="▪"/>
      <w:lvlJc w:val="left"/>
      <w:pPr>
        <w:tabs>
          <w:tab w:val="num" w:pos="1440"/>
        </w:tabs>
        <w:ind w:left="1440" w:hanging="360"/>
      </w:pPr>
      <w:rPr>
        <w:rFonts w:ascii="OpenSymbol" w:hAnsi="OpenSymbol" w:cs="OpenSymbol"/>
        <w:sz w:val="26"/>
        <w:szCs w:val="26"/>
      </w:rPr>
    </w:lvl>
    <w:lvl w:ilvl="3" w:tplc="8D4C0FCE">
      <w:start w:val="1"/>
      <w:numFmt w:val="bullet"/>
      <w:lvlText w:val=""/>
      <w:lvlJc w:val="left"/>
      <w:pPr>
        <w:tabs>
          <w:tab w:val="num" w:pos="1800"/>
        </w:tabs>
        <w:ind w:left="1800" w:hanging="360"/>
      </w:pPr>
      <w:rPr>
        <w:rFonts w:ascii="Symbol" w:hAnsi="Symbol" w:cs="OpenSymbol"/>
        <w:sz w:val="26"/>
        <w:szCs w:val="26"/>
      </w:rPr>
    </w:lvl>
    <w:lvl w:ilvl="4" w:tplc="C376118A">
      <w:start w:val="1"/>
      <w:numFmt w:val="bullet"/>
      <w:lvlText w:val="◦"/>
      <w:lvlJc w:val="left"/>
      <w:pPr>
        <w:tabs>
          <w:tab w:val="num" w:pos="2160"/>
        </w:tabs>
        <w:ind w:left="2160" w:hanging="360"/>
      </w:pPr>
      <w:rPr>
        <w:rFonts w:ascii="OpenSymbol" w:hAnsi="OpenSymbol" w:cs="OpenSymbol"/>
        <w:sz w:val="26"/>
        <w:szCs w:val="26"/>
      </w:rPr>
    </w:lvl>
    <w:lvl w:ilvl="5" w:tplc="3DB23E78">
      <w:start w:val="1"/>
      <w:numFmt w:val="bullet"/>
      <w:lvlText w:val="▪"/>
      <w:lvlJc w:val="left"/>
      <w:pPr>
        <w:tabs>
          <w:tab w:val="num" w:pos="2520"/>
        </w:tabs>
        <w:ind w:left="2520" w:hanging="360"/>
      </w:pPr>
      <w:rPr>
        <w:rFonts w:ascii="OpenSymbol" w:hAnsi="OpenSymbol" w:cs="OpenSymbol"/>
        <w:sz w:val="26"/>
        <w:szCs w:val="26"/>
      </w:rPr>
    </w:lvl>
    <w:lvl w:ilvl="6" w:tplc="F796BF48">
      <w:start w:val="1"/>
      <w:numFmt w:val="bullet"/>
      <w:lvlText w:val=""/>
      <w:lvlJc w:val="left"/>
      <w:pPr>
        <w:tabs>
          <w:tab w:val="num" w:pos="2880"/>
        </w:tabs>
        <w:ind w:left="2880" w:hanging="360"/>
      </w:pPr>
      <w:rPr>
        <w:rFonts w:ascii="Symbol" w:hAnsi="Symbol" w:cs="OpenSymbol"/>
        <w:sz w:val="26"/>
        <w:szCs w:val="26"/>
      </w:rPr>
    </w:lvl>
    <w:lvl w:ilvl="7" w:tplc="C6424D0A">
      <w:start w:val="1"/>
      <w:numFmt w:val="bullet"/>
      <w:lvlText w:val="◦"/>
      <w:lvlJc w:val="left"/>
      <w:pPr>
        <w:tabs>
          <w:tab w:val="num" w:pos="3240"/>
        </w:tabs>
        <w:ind w:left="3240" w:hanging="360"/>
      </w:pPr>
      <w:rPr>
        <w:rFonts w:ascii="OpenSymbol" w:hAnsi="OpenSymbol" w:cs="OpenSymbol"/>
        <w:sz w:val="26"/>
        <w:szCs w:val="26"/>
      </w:rPr>
    </w:lvl>
    <w:lvl w:ilvl="8" w:tplc="E82EB60A">
      <w:start w:val="1"/>
      <w:numFmt w:val="bullet"/>
      <w:lvlText w:val="▪"/>
      <w:lvlJc w:val="left"/>
      <w:pPr>
        <w:tabs>
          <w:tab w:val="num" w:pos="3600"/>
        </w:tabs>
        <w:ind w:left="3600" w:hanging="360"/>
      </w:pPr>
      <w:rPr>
        <w:rFonts w:ascii="OpenSymbol" w:hAnsi="OpenSymbol" w:cs="OpenSymbol"/>
        <w:sz w:val="26"/>
        <w:szCs w:val="26"/>
      </w:rPr>
    </w:lvl>
  </w:abstractNum>
  <w:abstractNum w:abstractNumId="9" w15:restartNumberingAfterBreak="0">
    <w:nsid w:val="098E4465"/>
    <w:multiLevelType w:val="hybridMultilevel"/>
    <w:tmpl w:val="590A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E3AC2"/>
    <w:multiLevelType w:val="multilevel"/>
    <w:tmpl w:val="2F4C06C0"/>
    <w:lvl w:ilvl="0">
      <w:start w:val="4"/>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2F494C"/>
    <w:multiLevelType w:val="hybridMultilevel"/>
    <w:tmpl w:val="64CC7BA8"/>
    <w:lvl w:ilvl="0" w:tplc="FFFFFFFF">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E7C4A"/>
    <w:multiLevelType w:val="hybridMultilevel"/>
    <w:tmpl w:val="C85E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2A4E12"/>
    <w:multiLevelType w:val="multilevel"/>
    <w:tmpl w:val="9AE0188A"/>
    <w:lvl w:ilvl="0">
      <w:start w:val="1"/>
      <w:numFmt w:val="upp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54A1C"/>
    <w:multiLevelType w:val="multilevel"/>
    <w:tmpl w:val="B290DAD0"/>
    <w:lvl w:ilvl="0">
      <w:start w:val="1"/>
      <w:numFmt w:val="decimal"/>
      <w:lvlText w:val="%1."/>
      <w:lvlJc w:val="left"/>
      <w:pPr>
        <w:ind w:left="360" w:hanging="360"/>
      </w:pPr>
      <w:rPr>
        <w:color w:val="000000"/>
      </w:rPr>
    </w:lvl>
    <w:lvl w:ilvl="1">
      <w:start w:val="1"/>
      <w:numFmt w:val="decimal"/>
      <w:lvlText w:val="%1.%2."/>
      <w:lvlJc w:val="left"/>
      <w:pPr>
        <w:ind w:left="720" w:hanging="720"/>
      </w:pPr>
      <w:rPr>
        <w:b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9" w15:restartNumberingAfterBreak="0">
    <w:nsid w:val="72766920"/>
    <w:multiLevelType w:val="hybridMultilevel"/>
    <w:tmpl w:val="93686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6317912">
    <w:abstractNumId w:val="10"/>
  </w:num>
  <w:num w:numId="2" w16cid:durableId="1897009272">
    <w:abstractNumId w:val="16"/>
  </w:num>
  <w:num w:numId="3" w16cid:durableId="492189181">
    <w:abstractNumId w:val="20"/>
  </w:num>
  <w:num w:numId="4" w16cid:durableId="1493374646">
    <w:abstractNumId w:val="13"/>
  </w:num>
  <w:num w:numId="5" w16cid:durableId="1401370099">
    <w:abstractNumId w:val="14"/>
  </w:num>
  <w:num w:numId="6" w16cid:durableId="917324411">
    <w:abstractNumId w:val="11"/>
  </w:num>
  <w:num w:numId="7" w16cid:durableId="800730443">
    <w:abstractNumId w:val="12"/>
  </w:num>
  <w:num w:numId="8" w16cid:durableId="810634382">
    <w:abstractNumId w:val="17"/>
  </w:num>
  <w:num w:numId="9" w16cid:durableId="1367825463">
    <w:abstractNumId w:val="11"/>
  </w:num>
  <w:num w:numId="10" w16cid:durableId="8039316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6910681">
    <w:abstractNumId w:val="4"/>
  </w:num>
  <w:num w:numId="12" w16cid:durableId="918831493">
    <w:abstractNumId w:val="5"/>
  </w:num>
  <w:num w:numId="13" w16cid:durableId="740640657">
    <w:abstractNumId w:val="3"/>
  </w:num>
  <w:num w:numId="14" w16cid:durableId="371928818">
    <w:abstractNumId w:val="6"/>
  </w:num>
  <w:num w:numId="15" w16cid:durableId="546722950">
    <w:abstractNumId w:val="7"/>
  </w:num>
  <w:num w:numId="16" w16cid:durableId="85347270">
    <w:abstractNumId w:val="8"/>
  </w:num>
  <w:num w:numId="17" w16cid:durableId="708071397">
    <w:abstractNumId w:val="0"/>
  </w:num>
  <w:num w:numId="18" w16cid:durableId="1281910630">
    <w:abstractNumId w:val="1"/>
  </w:num>
  <w:num w:numId="19" w16cid:durableId="1507986610">
    <w:abstractNumId w:val="2"/>
  </w:num>
  <w:num w:numId="20" w16cid:durableId="506554727">
    <w:abstractNumId w:val="11"/>
  </w:num>
  <w:num w:numId="21" w16cid:durableId="1473909401">
    <w:abstractNumId w:val="9"/>
  </w:num>
  <w:num w:numId="22" w16cid:durableId="883718152">
    <w:abstractNumId w:val="15"/>
  </w:num>
  <w:num w:numId="23" w16cid:durableId="2096393959">
    <w:abstractNumId w:val="11"/>
  </w:num>
  <w:num w:numId="24" w16cid:durableId="291983067">
    <w:abstractNumId w:val="11"/>
  </w:num>
  <w:num w:numId="25" w16cid:durableId="329213824">
    <w:abstractNumId w:val="11"/>
  </w:num>
  <w:num w:numId="26" w16cid:durableId="991370089">
    <w:abstractNumId w:val="11"/>
  </w:num>
  <w:num w:numId="27" w16cid:durableId="868955733">
    <w:abstractNumId w:val="11"/>
  </w:num>
  <w:num w:numId="28" w16cid:durableId="1844736766">
    <w:abstractNumId w:val="11"/>
  </w:num>
  <w:num w:numId="29" w16cid:durableId="1570844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3141C"/>
    <w:rsid w:val="00042912"/>
    <w:rsid w:val="0005466E"/>
    <w:rsid w:val="000638A5"/>
    <w:rsid w:val="00067783"/>
    <w:rsid w:val="000A59B8"/>
    <w:rsid w:val="000B3646"/>
    <w:rsid w:val="000B5F6F"/>
    <w:rsid w:val="000C71A3"/>
    <w:rsid w:val="000C76E4"/>
    <w:rsid w:val="001176C9"/>
    <w:rsid w:val="00121FD1"/>
    <w:rsid w:val="00124413"/>
    <w:rsid w:val="00127654"/>
    <w:rsid w:val="00143CD0"/>
    <w:rsid w:val="0014785A"/>
    <w:rsid w:val="00164CA8"/>
    <w:rsid w:val="001901CC"/>
    <w:rsid w:val="001953C1"/>
    <w:rsid w:val="001A2B92"/>
    <w:rsid w:val="001B5A47"/>
    <w:rsid w:val="001B7892"/>
    <w:rsid w:val="001C3FF0"/>
    <w:rsid w:val="001D23E5"/>
    <w:rsid w:val="001E03F3"/>
    <w:rsid w:val="00217519"/>
    <w:rsid w:val="002203A6"/>
    <w:rsid w:val="0022683E"/>
    <w:rsid w:val="00226CDD"/>
    <w:rsid w:val="00227FBD"/>
    <w:rsid w:val="002324A6"/>
    <w:rsid w:val="002413FE"/>
    <w:rsid w:val="00244355"/>
    <w:rsid w:val="00255316"/>
    <w:rsid w:val="00282647"/>
    <w:rsid w:val="002A0A70"/>
    <w:rsid w:val="002A1AEE"/>
    <w:rsid w:val="002A5A35"/>
    <w:rsid w:val="002A70AC"/>
    <w:rsid w:val="002C6453"/>
    <w:rsid w:val="002E6BEE"/>
    <w:rsid w:val="002F53FE"/>
    <w:rsid w:val="0031703C"/>
    <w:rsid w:val="00317A42"/>
    <w:rsid w:val="00330BA3"/>
    <w:rsid w:val="00335794"/>
    <w:rsid w:val="00356E79"/>
    <w:rsid w:val="003706D1"/>
    <w:rsid w:val="0039465B"/>
    <w:rsid w:val="00396FD8"/>
    <w:rsid w:val="003B1779"/>
    <w:rsid w:val="003D097F"/>
    <w:rsid w:val="003D24FA"/>
    <w:rsid w:val="00402683"/>
    <w:rsid w:val="00402EDC"/>
    <w:rsid w:val="00412D4E"/>
    <w:rsid w:val="00437DC5"/>
    <w:rsid w:val="00441A6B"/>
    <w:rsid w:val="00441F8C"/>
    <w:rsid w:val="0045368C"/>
    <w:rsid w:val="00463F59"/>
    <w:rsid w:val="00463F67"/>
    <w:rsid w:val="00474E98"/>
    <w:rsid w:val="00486961"/>
    <w:rsid w:val="00493C80"/>
    <w:rsid w:val="004A3FB6"/>
    <w:rsid w:val="004B38D6"/>
    <w:rsid w:val="004C69B6"/>
    <w:rsid w:val="004C6C17"/>
    <w:rsid w:val="004C6C8A"/>
    <w:rsid w:val="004D7EE9"/>
    <w:rsid w:val="004E2537"/>
    <w:rsid w:val="004E44CF"/>
    <w:rsid w:val="004F20FB"/>
    <w:rsid w:val="004F608E"/>
    <w:rsid w:val="005004BF"/>
    <w:rsid w:val="00523F44"/>
    <w:rsid w:val="0052585F"/>
    <w:rsid w:val="005711A8"/>
    <w:rsid w:val="005746F1"/>
    <w:rsid w:val="0058007F"/>
    <w:rsid w:val="005828BD"/>
    <w:rsid w:val="00586F5C"/>
    <w:rsid w:val="0059402C"/>
    <w:rsid w:val="005B0BBB"/>
    <w:rsid w:val="005C4A5E"/>
    <w:rsid w:val="005C5339"/>
    <w:rsid w:val="005D1597"/>
    <w:rsid w:val="005D470D"/>
    <w:rsid w:val="00601E67"/>
    <w:rsid w:val="0061327D"/>
    <w:rsid w:val="0063755D"/>
    <w:rsid w:val="00642E9B"/>
    <w:rsid w:val="0069443B"/>
    <w:rsid w:val="006A4FE6"/>
    <w:rsid w:val="006A76D0"/>
    <w:rsid w:val="006D5DDE"/>
    <w:rsid w:val="006F43BE"/>
    <w:rsid w:val="00735718"/>
    <w:rsid w:val="007672D1"/>
    <w:rsid w:val="00787818"/>
    <w:rsid w:val="00792DF2"/>
    <w:rsid w:val="0079309F"/>
    <w:rsid w:val="00795DD6"/>
    <w:rsid w:val="007B4979"/>
    <w:rsid w:val="007D5790"/>
    <w:rsid w:val="007E670C"/>
    <w:rsid w:val="008000C0"/>
    <w:rsid w:val="008029B9"/>
    <w:rsid w:val="0085580E"/>
    <w:rsid w:val="00893EE7"/>
    <w:rsid w:val="008B3C99"/>
    <w:rsid w:val="00921B39"/>
    <w:rsid w:val="00925F20"/>
    <w:rsid w:val="009264EA"/>
    <w:rsid w:val="00926A4E"/>
    <w:rsid w:val="009363AF"/>
    <w:rsid w:val="00943425"/>
    <w:rsid w:val="00945B13"/>
    <w:rsid w:val="009542F2"/>
    <w:rsid w:val="0097443B"/>
    <w:rsid w:val="0098552B"/>
    <w:rsid w:val="009B4B1B"/>
    <w:rsid w:val="009D6E68"/>
    <w:rsid w:val="009E60E4"/>
    <w:rsid w:val="009E686F"/>
    <w:rsid w:val="00A0020B"/>
    <w:rsid w:val="00A02AE9"/>
    <w:rsid w:val="00A448ED"/>
    <w:rsid w:val="00A4694E"/>
    <w:rsid w:val="00A524F0"/>
    <w:rsid w:val="00A66AAA"/>
    <w:rsid w:val="00A721CF"/>
    <w:rsid w:val="00A875CE"/>
    <w:rsid w:val="00A87889"/>
    <w:rsid w:val="00AA77E0"/>
    <w:rsid w:val="00AC58F9"/>
    <w:rsid w:val="00AC64CF"/>
    <w:rsid w:val="00AD3553"/>
    <w:rsid w:val="00AD414E"/>
    <w:rsid w:val="00AF1226"/>
    <w:rsid w:val="00B46DF1"/>
    <w:rsid w:val="00B53F59"/>
    <w:rsid w:val="00B8544C"/>
    <w:rsid w:val="00B92F73"/>
    <w:rsid w:val="00BA3BC9"/>
    <w:rsid w:val="00BB32E6"/>
    <w:rsid w:val="00BC54C5"/>
    <w:rsid w:val="00BD6EBD"/>
    <w:rsid w:val="00BD7F17"/>
    <w:rsid w:val="00BE2C4F"/>
    <w:rsid w:val="00BE446C"/>
    <w:rsid w:val="00C0540A"/>
    <w:rsid w:val="00C30874"/>
    <w:rsid w:val="00C353A7"/>
    <w:rsid w:val="00C43765"/>
    <w:rsid w:val="00C509DB"/>
    <w:rsid w:val="00C6409B"/>
    <w:rsid w:val="00C8079A"/>
    <w:rsid w:val="00C82D27"/>
    <w:rsid w:val="00C929FF"/>
    <w:rsid w:val="00CA3EB4"/>
    <w:rsid w:val="00CB4959"/>
    <w:rsid w:val="00CC4F35"/>
    <w:rsid w:val="00CD7835"/>
    <w:rsid w:val="00CF67BA"/>
    <w:rsid w:val="00D011B3"/>
    <w:rsid w:val="00D042CE"/>
    <w:rsid w:val="00D05AE4"/>
    <w:rsid w:val="00D1347C"/>
    <w:rsid w:val="00D13E59"/>
    <w:rsid w:val="00D66264"/>
    <w:rsid w:val="00D718A6"/>
    <w:rsid w:val="00DB723A"/>
    <w:rsid w:val="00DC3D36"/>
    <w:rsid w:val="00DC5F11"/>
    <w:rsid w:val="00DF3750"/>
    <w:rsid w:val="00E24852"/>
    <w:rsid w:val="00E42B55"/>
    <w:rsid w:val="00E61111"/>
    <w:rsid w:val="00E64EE4"/>
    <w:rsid w:val="00E67920"/>
    <w:rsid w:val="00E725DC"/>
    <w:rsid w:val="00E735B5"/>
    <w:rsid w:val="00E73C83"/>
    <w:rsid w:val="00E81F57"/>
    <w:rsid w:val="00E82844"/>
    <w:rsid w:val="00E8613F"/>
    <w:rsid w:val="00E86BB5"/>
    <w:rsid w:val="00EB7065"/>
    <w:rsid w:val="00EC1818"/>
    <w:rsid w:val="00EE1A61"/>
    <w:rsid w:val="00F013E5"/>
    <w:rsid w:val="00F26655"/>
    <w:rsid w:val="00F3575A"/>
    <w:rsid w:val="00F402D0"/>
    <w:rsid w:val="00F40CA2"/>
    <w:rsid w:val="00F41168"/>
    <w:rsid w:val="00F61CA5"/>
    <w:rsid w:val="00F668CD"/>
    <w:rsid w:val="00F8383C"/>
    <w:rsid w:val="00F867B4"/>
    <w:rsid w:val="00F873BF"/>
    <w:rsid w:val="00F94243"/>
    <w:rsid w:val="00FA04F6"/>
    <w:rsid w:val="00FB7DFF"/>
    <w:rsid w:val="00FC2CC1"/>
    <w:rsid w:val="00FC58A8"/>
    <w:rsid w:val="00FC6E48"/>
    <w:rsid w:val="00FD0096"/>
    <w:rsid w:val="00FE1C35"/>
    <w:rsid w:val="00FE6047"/>
    <w:rsid w:val="00FE75DA"/>
    <w:rsid w:val="00FF5427"/>
    <w:rsid w:val="01113386"/>
    <w:rsid w:val="03D1BFF7"/>
    <w:rsid w:val="040530CD"/>
    <w:rsid w:val="044A7DA1"/>
    <w:rsid w:val="047954E3"/>
    <w:rsid w:val="04C02035"/>
    <w:rsid w:val="056B652B"/>
    <w:rsid w:val="080C0DFD"/>
    <w:rsid w:val="085650F6"/>
    <w:rsid w:val="093D8818"/>
    <w:rsid w:val="0A2893CD"/>
    <w:rsid w:val="0CACE853"/>
    <w:rsid w:val="0E4F3F9C"/>
    <w:rsid w:val="0FD9659C"/>
    <w:rsid w:val="132AA2B8"/>
    <w:rsid w:val="146C029B"/>
    <w:rsid w:val="17B559D3"/>
    <w:rsid w:val="17C92277"/>
    <w:rsid w:val="18379F6E"/>
    <w:rsid w:val="193B1476"/>
    <w:rsid w:val="19E78AD3"/>
    <w:rsid w:val="1A1FD80A"/>
    <w:rsid w:val="1A247CDA"/>
    <w:rsid w:val="1A4125F5"/>
    <w:rsid w:val="1AB6C57C"/>
    <w:rsid w:val="1C3FC168"/>
    <w:rsid w:val="1F2538E8"/>
    <w:rsid w:val="1F5364A7"/>
    <w:rsid w:val="1F8BD134"/>
    <w:rsid w:val="1FEF2F35"/>
    <w:rsid w:val="2014F4F6"/>
    <w:rsid w:val="21E121F2"/>
    <w:rsid w:val="230154DA"/>
    <w:rsid w:val="236D5CF6"/>
    <w:rsid w:val="257F172E"/>
    <w:rsid w:val="2683004D"/>
    <w:rsid w:val="2704329D"/>
    <w:rsid w:val="2A67D2B7"/>
    <w:rsid w:val="2C5AC490"/>
    <w:rsid w:val="2CC2186D"/>
    <w:rsid w:val="2CDBC1AB"/>
    <w:rsid w:val="2D4B5894"/>
    <w:rsid w:val="2D6BA0D6"/>
    <w:rsid w:val="3047333A"/>
    <w:rsid w:val="30824784"/>
    <w:rsid w:val="30BC6AAD"/>
    <w:rsid w:val="30D3BA31"/>
    <w:rsid w:val="3149D4F2"/>
    <w:rsid w:val="316D5532"/>
    <w:rsid w:val="343FB16B"/>
    <w:rsid w:val="35C83807"/>
    <w:rsid w:val="35EEED58"/>
    <w:rsid w:val="3754D4F2"/>
    <w:rsid w:val="39EF5703"/>
    <w:rsid w:val="3A913D65"/>
    <w:rsid w:val="3D82E505"/>
    <w:rsid w:val="3E2E7B37"/>
    <w:rsid w:val="3E475233"/>
    <w:rsid w:val="3FF11B9F"/>
    <w:rsid w:val="40E6F1F1"/>
    <w:rsid w:val="416EC57B"/>
    <w:rsid w:val="42DE6315"/>
    <w:rsid w:val="4526ADD1"/>
    <w:rsid w:val="45AA94F0"/>
    <w:rsid w:val="47466551"/>
    <w:rsid w:val="475D03D4"/>
    <w:rsid w:val="479E7566"/>
    <w:rsid w:val="4855719B"/>
    <w:rsid w:val="487F45EB"/>
    <w:rsid w:val="48E70F13"/>
    <w:rsid w:val="494E3D97"/>
    <w:rsid w:val="49F1FF74"/>
    <w:rsid w:val="4A28F4ED"/>
    <w:rsid w:val="4E30DEA9"/>
    <w:rsid w:val="4ED85A83"/>
    <w:rsid w:val="508D1936"/>
    <w:rsid w:val="512FD4EB"/>
    <w:rsid w:val="51A064BC"/>
    <w:rsid w:val="540D6EE3"/>
    <w:rsid w:val="562503D5"/>
    <w:rsid w:val="56373137"/>
    <w:rsid w:val="5665C665"/>
    <w:rsid w:val="58089E90"/>
    <w:rsid w:val="5826C90D"/>
    <w:rsid w:val="5934EEC9"/>
    <w:rsid w:val="5969C03F"/>
    <w:rsid w:val="597D5ABA"/>
    <w:rsid w:val="5AAB807A"/>
    <w:rsid w:val="5AC99438"/>
    <w:rsid w:val="5F1F83B5"/>
    <w:rsid w:val="60230669"/>
    <w:rsid w:val="603CED3A"/>
    <w:rsid w:val="60CBA8A2"/>
    <w:rsid w:val="612F081D"/>
    <w:rsid w:val="61886F54"/>
    <w:rsid w:val="61B644E6"/>
    <w:rsid w:val="621301EA"/>
    <w:rsid w:val="62163BC0"/>
    <w:rsid w:val="6272D1F3"/>
    <w:rsid w:val="62A4CB68"/>
    <w:rsid w:val="64C33399"/>
    <w:rsid w:val="651A07A0"/>
    <w:rsid w:val="65CF7B5B"/>
    <w:rsid w:val="66C020C5"/>
    <w:rsid w:val="679FFDDD"/>
    <w:rsid w:val="68240E74"/>
    <w:rsid w:val="68C09651"/>
    <w:rsid w:val="68FABB75"/>
    <w:rsid w:val="69E35A3B"/>
    <w:rsid w:val="6B8E60A2"/>
    <w:rsid w:val="6CAC3BA9"/>
    <w:rsid w:val="6D68FF37"/>
    <w:rsid w:val="6DF0A49B"/>
    <w:rsid w:val="6EA2F701"/>
    <w:rsid w:val="7032B6F5"/>
    <w:rsid w:val="70F9F346"/>
    <w:rsid w:val="7266E82A"/>
    <w:rsid w:val="76CF886A"/>
    <w:rsid w:val="76E02E60"/>
    <w:rsid w:val="7748D9CB"/>
    <w:rsid w:val="78113704"/>
    <w:rsid w:val="794C56AC"/>
    <w:rsid w:val="7A12714F"/>
    <w:rsid w:val="7BA20787"/>
    <w:rsid w:val="7BA43978"/>
    <w:rsid w:val="7BD79173"/>
    <w:rsid w:val="7CAEF54A"/>
    <w:rsid w:val="7CEA8548"/>
    <w:rsid w:val="7E23A42D"/>
    <w:rsid w:val="7EE84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5DE77F7F-D973-40B8-AE1F-F5844E4A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qForma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A77E0"/>
    <w:pPr>
      <w:widowControl w:val="0"/>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077">
      <w:bodyDiv w:val="1"/>
      <w:marLeft w:val="0"/>
      <w:marRight w:val="0"/>
      <w:marTop w:val="0"/>
      <w:marBottom w:val="0"/>
      <w:divBdr>
        <w:top w:val="none" w:sz="0" w:space="0" w:color="auto"/>
        <w:left w:val="none" w:sz="0" w:space="0" w:color="auto"/>
        <w:bottom w:val="none" w:sz="0" w:space="0" w:color="auto"/>
        <w:right w:val="none" w:sz="0" w:space="0" w:color="auto"/>
      </w:divBdr>
    </w:div>
    <w:div w:id="123474060">
      <w:bodyDiv w:val="1"/>
      <w:marLeft w:val="0"/>
      <w:marRight w:val="0"/>
      <w:marTop w:val="0"/>
      <w:marBottom w:val="0"/>
      <w:divBdr>
        <w:top w:val="none" w:sz="0" w:space="0" w:color="auto"/>
        <w:left w:val="none" w:sz="0" w:space="0" w:color="auto"/>
        <w:bottom w:val="none" w:sz="0" w:space="0" w:color="auto"/>
        <w:right w:val="none" w:sz="0" w:space="0" w:color="auto"/>
      </w:divBdr>
    </w:div>
    <w:div w:id="237442432">
      <w:bodyDiv w:val="1"/>
      <w:marLeft w:val="0"/>
      <w:marRight w:val="0"/>
      <w:marTop w:val="0"/>
      <w:marBottom w:val="0"/>
      <w:divBdr>
        <w:top w:val="none" w:sz="0" w:space="0" w:color="auto"/>
        <w:left w:val="none" w:sz="0" w:space="0" w:color="auto"/>
        <w:bottom w:val="none" w:sz="0" w:space="0" w:color="auto"/>
        <w:right w:val="none" w:sz="0" w:space="0" w:color="auto"/>
      </w:divBdr>
    </w:div>
    <w:div w:id="286737552">
      <w:bodyDiv w:val="1"/>
      <w:marLeft w:val="0"/>
      <w:marRight w:val="0"/>
      <w:marTop w:val="0"/>
      <w:marBottom w:val="0"/>
      <w:divBdr>
        <w:top w:val="none" w:sz="0" w:space="0" w:color="auto"/>
        <w:left w:val="none" w:sz="0" w:space="0" w:color="auto"/>
        <w:bottom w:val="none" w:sz="0" w:space="0" w:color="auto"/>
        <w:right w:val="none" w:sz="0" w:space="0" w:color="auto"/>
      </w:divBdr>
    </w:div>
    <w:div w:id="707529778">
      <w:bodyDiv w:val="1"/>
      <w:marLeft w:val="0"/>
      <w:marRight w:val="0"/>
      <w:marTop w:val="0"/>
      <w:marBottom w:val="0"/>
      <w:divBdr>
        <w:top w:val="none" w:sz="0" w:space="0" w:color="auto"/>
        <w:left w:val="none" w:sz="0" w:space="0" w:color="auto"/>
        <w:bottom w:val="none" w:sz="0" w:space="0" w:color="auto"/>
        <w:right w:val="none" w:sz="0" w:space="0" w:color="auto"/>
      </w:divBdr>
    </w:div>
    <w:div w:id="786698544">
      <w:bodyDiv w:val="1"/>
      <w:marLeft w:val="0"/>
      <w:marRight w:val="0"/>
      <w:marTop w:val="0"/>
      <w:marBottom w:val="0"/>
      <w:divBdr>
        <w:top w:val="none" w:sz="0" w:space="0" w:color="auto"/>
        <w:left w:val="none" w:sz="0" w:space="0" w:color="auto"/>
        <w:bottom w:val="none" w:sz="0" w:space="0" w:color="auto"/>
        <w:right w:val="none" w:sz="0" w:space="0" w:color="auto"/>
      </w:divBdr>
    </w:div>
    <w:div w:id="790171330">
      <w:bodyDiv w:val="1"/>
      <w:marLeft w:val="0"/>
      <w:marRight w:val="0"/>
      <w:marTop w:val="0"/>
      <w:marBottom w:val="0"/>
      <w:divBdr>
        <w:top w:val="none" w:sz="0" w:space="0" w:color="auto"/>
        <w:left w:val="none" w:sz="0" w:space="0" w:color="auto"/>
        <w:bottom w:val="none" w:sz="0" w:space="0" w:color="auto"/>
        <w:right w:val="none" w:sz="0" w:space="0" w:color="auto"/>
      </w:divBdr>
    </w:div>
    <w:div w:id="916940358">
      <w:bodyDiv w:val="1"/>
      <w:marLeft w:val="0"/>
      <w:marRight w:val="0"/>
      <w:marTop w:val="0"/>
      <w:marBottom w:val="0"/>
      <w:divBdr>
        <w:top w:val="none" w:sz="0" w:space="0" w:color="auto"/>
        <w:left w:val="none" w:sz="0" w:space="0" w:color="auto"/>
        <w:bottom w:val="none" w:sz="0" w:space="0" w:color="auto"/>
        <w:right w:val="none" w:sz="0" w:space="0" w:color="auto"/>
      </w:divBdr>
    </w:div>
    <w:div w:id="1022900067">
      <w:bodyDiv w:val="1"/>
      <w:marLeft w:val="0"/>
      <w:marRight w:val="0"/>
      <w:marTop w:val="0"/>
      <w:marBottom w:val="0"/>
      <w:divBdr>
        <w:top w:val="none" w:sz="0" w:space="0" w:color="auto"/>
        <w:left w:val="none" w:sz="0" w:space="0" w:color="auto"/>
        <w:bottom w:val="none" w:sz="0" w:space="0" w:color="auto"/>
        <w:right w:val="none" w:sz="0" w:space="0" w:color="auto"/>
      </w:divBdr>
    </w:div>
    <w:div w:id="1206675125">
      <w:bodyDiv w:val="1"/>
      <w:marLeft w:val="0"/>
      <w:marRight w:val="0"/>
      <w:marTop w:val="0"/>
      <w:marBottom w:val="0"/>
      <w:divBdr>
        <w:top w:val="none" w:sz="0" w:space="0" w:color="auto"/>
        <w:left w:val="none" w:sz="0" w:space="0" w:color="auto"/>
        <w:bottom w:val="none" w:sz="0" w:space="0" w:color="auto"/>
        <w:right w:val="none" w:sz="0" w:space="0" w:color="auto"/>
      </w:divBdr>
    </w:div>
    <w:div w:id="1241645694">
      <w:bodyDiv w:val="1"/>
      <w:marLeft w:val="0"/>
      <w:marRight w:val="0"/>
      <w:marTop w:val="0"/>
      <w:marBottom w:val="0"/>
      <w:divBdr>
        <w:top w:val="none" w:sz="0" w:space="0" w:color="auto"/>
        <w:left w:val="none" w:sz="0" w:space="0" w:color="auto"/>
        <w:bottom w:val="none" w:sz="0" w:space="0" w:color="auto"/>
        <w:right w:val="none" w:sz="0" w:space="0" w:color="auto"/>
      </w:divBdr>
    </w:div>
    <w:div w:id="1288002439">
      <w:bodyDiv w:val="1"/>
      <w:marLeft w:val="0"/>
      <w:marRight w:val="0"/>
      <w:marTop w:val="0"/>
      <w:marBottom w:val="0"/>
      <w:divBdr>
        <w:top w:val="none" w:sz="0" w:space="0" w:color="auto"/>
        <w:left w:val="none" w:sz="0" w:space="0" w:color="auto"/>
        <w:bottom w:val="none" w:sz="0" w:space="0" w:color="auto"/>
        <w:right w:val="none" w:sz="0" w:space="0" w:color="auto"/>
      </w:divBdr>
    </w:div>
    <w:div w:id="1343970952">
      <w:bodyDiv w:val="1"/>
      <w:marLeft w:val="0"/>
      <w:marRight w:val="0"/>
      <w:marTop w:val="0"/>
      <w:marBottom w:val="0"/>
      <w:divBdr>
        <w:top w:val="none" w:sz="0" w:space="0" w:color="auto"/>
        <w:left w:val="none" w:sz="0" w:space="0" w:color="auto"/>
        <w:bottom w:val="none" w:sz="0" w:space="0" w:color="auto"/>
        <w:right w:val="none" w:sz="0" w:space="0" w:color="auto"/>
      </w:divBdr>
    </w:div>
    <w:div w:id="1476874501">
      <w:bodyDiv w:val="1"/>
      <w:marLeft w:val="0"/>
      <w:marRight w:val="0"/>
      <w:marTop w:val="0"/>
      <w:marBottom w:val="0"/>
      <w:divBdr>
        <w:top w:val="none" w:sz="0" w:space="0" w:color="auto"/>
        <w:left w:val="none" w:sz="0" w:space="0" w:color="auto"/>
        <w:bottom w:val="none" w:sz="0" w:space="0" w:color="auto"/>
        <w:right w:val="none" w:sz="0" w:space="0" w:color="auto"/>
      </w:divBdr>
    </w:div>
    <w:div w:id="1502310605">
      <w:bodyDiv w:val="1"/>
      <w:marLeft w:val="0"/>
      <w:marRight w:val="0"/>
      <w:marTop w:val="0"/>
      <w:marBottom w:val="0"/>
      <w:divBdr>
        <w:top w:val="none" w:sz="0" w:space="0" w:color="auto"/>
        <w:left w:val="none" w:sz="0" w:space="0" w:color="auto"/>
        <w:bottom w:val="none" w:sz="0" w:space="0" w:color="auto"/>
        <w:right w:val="none" w:sz="0" w:space="0" w:color="auto"/>
      </w:divBdr>
    </w:div>
    <w:div w:id="1561868410">
      <w:bodyDiv w:val="1"/>
      <w:marLeft w:val="0"/>
      <w:marRight w:val="0"/>
      <w:marTop w:val="0"/>
      <w:marBottom w:val="0"/>
      <w:divBdr>
        <w:top w:val="none" w:sz="0" w:space="0" w:color="auto"/>
        <w:left w:val="none" w:sz="0" w:space="0" w:color="auto"/>
        <w:bottom w:val="none" w:sz="0" w:space="0" w:color="auto"/>
        <w:right w:val="none" w:sz="0" w:space="0" w:color="auto"/>
      </w:divBdr>
    </w:div>
    <w:div w:id="1567911383">
      <w:bodyDiv w:val="1"/>
      <w:marLeft w:val="0"/>
      <w:marRight w:val="0"/>
      <w:marTop w:val="0"/>
      <w:marBottom w:val="0"/>
      <w:divBdr>
        <w:top w:val="none" w:sz="0" w:space="0" w:color="auto"/>
        <w:left w:val="none" w:sz="0" w:space="0" w:color="auto"/>
        <w:bottom w:val="none" w:sz="0" w:space="0" w:color="auto"/>
        <w:right w:val="none" w:sz="0" w:space="0" w:color="auto"/>
      </w:divBdr>
    </w:div>
    <w:div w:id="1568685277">
      <w:bodyDiv w:val="1"/>
      <w:marLeft w:val="0"/>
      <w:marRight w:val="0"/>
      <w:marTop w:val="0"/>
      <w:marBottom w:val="0"/>
      <w:divBdr>
        <w:top w:val="none" w:sz="0" w:space="0" w:color="auto"/>
        <w:left w:val="none" w:sz="0" w:space="0" w:color="auto"/>
        <w:bottom w:val="none" w:sz="0" w:space="0" w:color="auto"/>
        <w:right w:val="none" w:sz="0" w:space="0" w:color="auto"/>
      </w:divBdr>
    </w:div>
    <w:div w:id="1620725522">
      <w:bodyDiv w:val="1"/>
      <w:marLeft w:val="0"/>
      <w:marRight w:val="0"/>
      <w:marTop w:val="0"/>
      <w:marBottom w:val="0"/>
      <w:divBdr>
        <w:top w:val="none" w:sz="0" w:space="0" w:color="auto"/>
        <w:left w:val="none" w:sz="0" w:space="0" w:color="auto"/>
        <w:bottom w:val="none" w:sz="0" w:space="0" w:color="auto"/>
        <w:right w:val="none" w:sz="0" w:space="0" w:color="auto"/>
      </w:divBdr>
    </w:div>
    <w:div w:id="1821920337">
      <w:bodyDiv w:val="1"/>
      <w:marLeft w:val="0"/>
      <w:marRight w:val="0"/>
      <w:marTop w:val="0"/>
      <w:marBottom w:val="0"/>
      <w:divBdr>
        <w:top w:val="none" w:sz="0" w:space="0" w:color="auto"/>
        <w:left w:val="none" w:sz="0" w:space="0" w:color="auto"/>
        <w:bottom w:val="none" w:sz="0" w:space="0" w:color="auto"/>
        <w:right w:val="none" w:sz="0" w:space="0" w:color="auto"/>
      </w:divBdr>
    </w:div>
    <w:div w:id="1836726106">
      <w:bodyDiv w:val="1"/>
      <w:marLeft w:val="0"/>
      <w:marRight w:val="0"/>
      <w:marTop w:val="0"/>
      <w:marBottom w:val="0"/>
      <w:divBdr>
        <w:top w:val="none" w:sz="0" w:space="0" w:color="auto"/>
        <w:left w:val="none" w:sz="0" w:space="0" w:color="auto"/>
        <w:bottom w:val="none" w:sz="0" w:space="0" w:color="auto"/>
        <w:right w:val="none" w:sz="0" w:space="0" w:color="auto"/>
      </w:divBdr>
    </w:div>
    <w:div w:id="19989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derbycollegeac.sharepoint.com/:w:/r/sites/IPPolicyManagement/Policy%20Documents/Staff%20Policies/Higher%20Education/HE%20Assessment%20and%20Feedback%20Policy/HE%20Assessment%20and%20Feedback%20Policy%20Supporting%20Document/HE%20Assessment%20and%20Feedback%20Procedure.docx?d=wf55451093fd148c0b41308bd97bd703c&amp;csf=1&amp;web=1&amp;e=KzXS6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SDLinkedinsidePolicy xmlns="1b5ba183-116c-4df8-b4ca-532a6528ee32">true</SDLinkedinsidePolicy>
    <EmailReminder xmlns="1b5ba183-116c-4df8-b4ca-532a6528ee32">false</Email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875EC-B0AC-4237-B08C-357C724B33B3}">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2.xml><?xml version="1.0" encoding="utf-8"?>
<ds:datastoreItem xmlns:ds="http://schemas.openxmlformats.org/officeDocument/2006/customXml" ds:itemID="{6E98A8D1-A4B5-4F5A-8E31-82163A415109}">
  <ds:schemaRefs>
    <ds:schemaRef ds:uri="http://schemas.microsoft.com/sharepoint/v3/contenttype/forms"/>
  </ds:schemaRefs>
</ds:datastoreItem>
</file>

<file path=customXml/itemProps3.xml><?xml version="1.0" encoding="utf-8"?>
<ds:datastoreItem xmlns:ds="http://schemas.openxmlformats.org/officeDocument/2006/customXml" ds:itemID="{CD64ABF5-691A-4E39-B0BC-A166C662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2104</Words>
  <Characters>11995</Characters>
  <Application>Microsoft Office Word</Application>
  <DocSecurity>0</DocSecurity>
  <Lines>99</Lines>
  <Paragraphs>28</Paragraphs>
  <ScaleCrop>false</ScaleCrop>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2026-04-13T15:07:00Z</dcterms:created>
  <dcterms:modified xsi:type="dcterms:W3CDTF">2026-04-13T15:07:00Z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Request Reject</vt:lpwstr>
  </property>
  <property fmtid="{D5CDD505-2E9C-101B-9397-08002B2CF9AE}" pid="4" name="PublishStatus">
    <vt:lpwstr>Published</vt:lpwstr>
  </property>
  <property fmtid="{D5CDD505-2E9C-101B-9397-08002B2CF9AE}" pid="5" name="DocumentOwner">
    <vt:lpwstr>Roberta Hall</vt:lpwstr>
  </property>
  <property fmtid="{D5CDD505-2E9C-101B-9397-08002B2CF9AE}" pid="6" name="Approved Users Count">
    <vt:r8>0</vt:r8>
  </property>
  <property fmtid="{D5CDD505-2E9C-101B-9397-08002B2CF9AE}" pid="7" name="Reviewed Users Count">
    <vt:r8>0</vt:r8>
  </property>
  <property fmtid="{D5CDD505-2E9C-101B-9397-08002B2CF9AE}" pid="8" name="DateCreated">
    <vt:filetime>2020-06-11T09:17:16Z</vt:filetime>
  </property>
  <property fmtid="{D5CDD505-2E9C-101B-9397-08002B2CF9AE}" pid="9" name="AssignedTo">
    <vt:lpwstr>48;#Julie.Dorrington@derby-college.ac.uk</vt:lpwstr>
  </property>
  <property fmtid="{D5CDD505-2E9C-101B-9397-08002B2CF9AE}" pid="10" name="CompletedInstance5">
    <vt:lpwstr>95eac8c2-6669-4aa3-965b-1f1d4e507ca9,073d1f1c-9df0-4c90-ae93-9ffe5602732f</vt:lpwstr>
  </property>
  <property fmtid="{D5CDD505-2E9C-101B-9397-08002B2CF9AE}" pid="11" name="RunningLastInstance">
    <vt:lpwstr>08585368143406788436624836763CU68-3</vt:lpwstr>
  </property>
  <property fmtid="{D5CDD505-2E9C-101B-9397-08002B2CF9AE}" pid="12" name="UploadBy">
    <vt:lpwstr>28</vt:lpwstr>
  </property>
  <property fmtid="{D5CDD505-2E9C-101B-9397-08002B2CF9AE}" pid="13" name="CompletedInstance">
    <vt:lpwstr>08585668731689270094668291089CU65-2-202210031022286</vt:lpwstr>
  </property>
  <property fmtid="{D5CDD505-2E9C-101B-9397-08002B2CF9AE}" pid="14" name="DateStarted">
    <vt:filetime>2022-10-03T10:22:27Z</vt:filetime>
  </property>
  <property fmtid="{D5CDD505-2E9C-101B-9397-08002B2CF9AE}" pid="15" name="DateReviewCompleted">
    <vt:filetime>2022-10-03T10:26:36Z</vt:filetime>
  </property>
  <property fmtid="{D5CDD505-2E9C-101B-9397-08002B2CF9AE}" pid="16" name="ApprovedDate">
    <vt:filetime>2022-10-03T10:29:15Z</vt:filetime>
  </property>
  <property fmtid="{D5CDD505-2E9C-101B-9397-08002B2CF9AE}" pid="17" name="EndDate">
    <vt:filetime>2023-10-03T00:00:00Z</vt:filetime>
  </property>
  <property fmtid="{D5CDD505-2E9C-101B-9397-08002B2CF9AE}" pid="18" name="DatePublished">
    <vt:filetime>2022-10-03T16:04:08Z</vt:filetime>
  </property>
  <property fmtid="{D5CDD505-2E9C-101B-9397-08002B2CF9AE}" pid="19" name="ReviewInterval">
    <vt:r8>365</vt:r8>
  </property>
  <property fmtid="{D5CDD505-2E9C-101B-9397-08002B2CF9AE}" pid="20" name="NextReviewDate">
    <vt:filetime>2023-07-05T00:00:00Z</vt:filetime>
  </property>
  <property fmtid="{D5CDD505-2E9C-101B-9397-08002B2CF9AE}" pid="21" name="CompletedInstance2">
    <vt:lpwstr>1e8601a5-a20f-48a7-a14d-69fd5a29832d</vt:lpwstr>
  </property>
  <property fmtid="{D5CDD505-2E9C-101B-9397-08002B2CF9AE}" pid="22" name="DateLastPublished">
    <vt:filetime>2023-03-20T14:49:35Z</vt:filetime>
  </property>
  <property fmtid="{D5CDD505-2E9C-101B-9397-08002B2CF9AE}" pid="23" name="MSIP_Label_a8660e0d-c47b-41e7-a62b-fb6eff85b393_Enabled">
    <vt:lpwstr>true</vt:lpwstr>
  </property>
  <property fmtid="{D5CDD505-2E9C-101B-9397-08002B2CF9AE}" pid="24" name="MSIP_Label_a8660e0d-c47b-41e7-a62b-fb6eff85b393_SetDate">
    <vt:lpwstr>2023-10-24T13:05:25Z</vt:lpwstr>
  </property>
  <property fmtid="{D5CDD505-2E9C-101B-9397-08002B2CF9AE}" pid="25" name="MSIP_Label_a8660e0d-c47b-41e7-a62b-fb6eff85b393_Method">
    <vt:lpwstr>Standard</vt:lpwstr>
  </property>
  <property fmtid="{D5CDD505-2E9C-101B-9397-08002B2CF9AE}" pid="26" name="MSIP_Label_a8660e0d-c47b-41e7-a62b-fb6eff85b393_Name">
    <vt:lpwstr>defa4170-0d19-0005-0004-bc88714345d2</vt:lpwstr>
  </property>
  <property fmtid="{D5CDD505-2E9C-101B-9397-08002B2CF9AE}" pid="27" name="MSIP_Label_a8660e0d-c47b-41e7-a62b-fb6eff85b393_SiteId">
    <vt:lpwstr>7584d747-9421-477d-8345-bedc5d73bc46</vt:lpwstr>
  </property>
  <property fmtid="{D5CDD505-2E9C-101B-9397-08002B2CF9AE}" pid="28" name="MSIP_Label_a8660e0d-c47b-41e7-a62b-fb6eff85b393_ActionId">
    <vt:lpwstr>823ad4a3-4885-447a-94fe-4fede9901251</vt:lpwstr>
  </property>
  <property fmtid="{D5CDD505-2E9C-101B-9397-08002B2CF9AE}" pid="29" name="MSIP_Label_a8660e0d-c47b-41e7-a62b-fb6eff85b393_ContentBits">
    <vt:lpwstr>0</vt:lpwstr>
  </property>
  <property fmtid="{D5CDD505-2E9C-101B-9397-08002B2CF9AE}" pid="30" name="MediaServiceImageTags">
    <vt:lpwstr/>
  </property>
</Properties>
</file>